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AF0" w:rsidRPr="00CD5644" w:rsidRDefault="006164B6" w:rsidP="00CD56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Приложение №2</w:t>
      </w:r>
    </w:p>
    <w:p w:rsidR="00541AF0" w:rsidRDefault="00541AF0" w:rsidP="00CD564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41AF0" w:rsidRPr="00886DBB" w:rsidRDefault="00541AF0" w:rsidP="00541A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86D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Техническая спецификация</w:t>
      </w:r>
    </w:p>
    <w:p w:rsidR="00541AF0" w:rsidRPr="0040402C" w:rsidRDefault="00541AF0" w:rsidP="00541A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1501"/>
        <w:gridCol w:w="992"/>
        <w:gridCol w:w="425"/>
        <w:gridCol w:w="880"/>
        <w:gridCol w:w="821"/>
        <w:gridCol w:w="1588"/>
        <w:gridCol w:w="6663"/>
        <w:gridCol w:w="538"/>
        <w:gridCol w:w="973"/>
      </w:tblGrid>
      <w:tr w:rsidR="00541AF0" w:rsidRPr="00CD5644" w:rsidTr="00A31FF4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Cs/>
                <w:color w:val="000000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Критерии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Описание</w:t>
            </w:r>
          </w:p>
        </w:tc>
      </w:tr>
      <w:tr w:rsidR="00541AF0" w:rsidRPr="00CD5644" w:rsidTr="00A31FF4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Наименование медицинской техники 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F0" w:rsidRPr="006B603B" w:rsidRDefault="007C1627" w:rsidP="006B603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  <w:lang w:val="ru-RU"/>
              </w:rPr>
            </w:pPr>
            <w:r w:rsidRPr="00CD5644">
              <w:rPr>
                <w:rFonts w:ascii="Times New Roman" w:hAnsi="Times New Roman" w:cs="Times New Roman"/>
                <w:bCs/>
              </w:rPr>
              <w:t xml:space="preserve">Электрокардиограф </w:t>
            </w:r>
            <w:r w:rsidR="006B603B">
              <w:rPr>
                <w:rFonts w:ascii="Times New Roman" w:hAnsi="Times New Roman" w:cs="Times New Roman"/>
                <w:bCs/>
                <w:lang w:val="ru-RU"/>
              </w:rPr>
              <w:t>12 канальный (переносной)</w:t>
            </w:r>
          </w:p>
        </w:tc>
      </w:tr>
      <w:tr w:rsidR="00541AF0" w:rsidRPr="00CD5644" w:rsidTr="00A31FF4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2</w:t>
            </w:r>
          </w:p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Требования к комплектации</w:t>
            </w: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</w:rPr>
            </w:pPr>
          </w:p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№ .№ п/п</w:t>
            </w:r>
          </w:p>
        </w:tc>
        <w:tc>
          <w:tcPr>
            <w:tcW w:w="37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541AF0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t>Основные комплектующие</w:t>
            </w:r>
          </w:p>
        </w:tc>
      </w:tr>
      <w:tr w:rsidR="00541AF0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41AF0" w:rsidRPr="00CD5644" w:rsidRDefault="00A66B53" w:rsidP="00A66B5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Cs/>
              </w:rPr>
            </w:pPr>
            <w:r w:rsidRPr="00A66B53">
              <w:rPr>
                <w:rFonts w:ascii="Times New Roman" w:hAnsi="Times New Roman" w:cs="Times New Roman"/>
                <w:bCs/>
              </w:rPr>
              <w:t>Электрокардиограф 12 канальный (переносной)</w:t>
            </w:r>
          </w:p>
        </w:tc>
        <w:tc>
          <w:tcPr>
            <w:tcW w:w="8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4DD" w:rsidRPr="00CD5644" w:rsidRDefault="007C1627" w:rsidP="006117C7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12 канальный электрокардиограф со встроенным искусственным интеллектом, без доступа к интернету и алгоритмом для диагностики взрослых и детей. С возможностью ввода карты пациента с помощью сканера штрих-кода. Возможность подключения устройства аутентификации пользователя с помощью автоматической идентификации посредством радиосигналов для считывания или записи данных. Возможность подключения внешнего принтера. Возможность подключения к клинической информационной системе для кардио - сосудистых исследований. Наличие возможности подключения к МИС по протоколам HL7, DICOM, Возможность устанавливать аппарат к моб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ильной тележке. Размер дисплея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бол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7 дю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йма, разрешение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1024x600,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 Общие размеры (Д x Ш x В в мм)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225 X 234 X 77 мм, вес устройства без бумаги внутри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~ 1,7 кг., вес устройства, включая тележку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~ 17 кг., время запуска &lt;1 мин., клавиатура - сенсорная панель, внешний USB (только английский язык), индикация разряда батареи, зуммер и светодиодная индикация. Тип и размер термобумаги: Бумажный рулон, размеры рулона бумаги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длина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22,5 метра +/- </w:t>
            </w: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 xml:space="preserve">0,08 м., ширина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112 мм +0,4 мм/ - 0,25 мм., диаметр рулона,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47 мм., емкость лотка для бумаги – рулон, обнаружение бумаги – да, тип принтера – термальный, разрешение принтера - горизонтальное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40 точек/мм; вертикальное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8 точ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ек/мм., скорость печати (мм/с)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5, 10, 12.5, 25, 50, чувствительность (мм/мВ)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–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2,5, 5,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10, 20, количество отведений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>10 (физические о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тведения), количество каналов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не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12, количество отображаемых отведений –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6/12, измеряемые отведения - I, II, III, aVR, aVL, aVF, V1, V2, V3, V4, V5, V6, комплект электродов - R, L, F, N, C1, C2, C3, C4, C5, C6 и/или RA, LA, LL, RL, V1, V2, V3, V4, V5, V6, обнаружение отведения- да, отведения - L, F, C1, C2, C3, C4, C5, C6 or LA, LL, V1, V2, V3, V4, V5, V6, Примечание: RL/N и RA/R должны быть подключены для работы функции обнаружения отведений., схема отображения отведения - 2x6+0R, 2x6+1R+, 1x12+0R, 4x3+0R, 4x3+1R+, 1x6+0R, схема печати отведений (автоматический профиль) - 2x6+1R,  2x6+0R, 4x3+1R, 4x3+0R, 1x12+0R, 1x6+0R, схема печати отведений (ручной профиль)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Настраивается пользователем (можно выбрать от</w:t>
            </w:r>
            <w:r w:rsidR="006020EE">
              <w:rPr>
                <w:rFonts w:ascii="Times New Roman" w:hAnsi="Times New Roman" w:cs="Times New Roman"/>
                <w:lang w:val="ru-RU"/>
              </w:rPr>
              <w:t xml:space="preserve">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1 до </w:t>
            </w:r>
            <w:r w:rsidR="006020EE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12 отведений), схема печати отведений (ритмический профиль) </w:t>
            </w:r>
            <w:r w:rsidR="006020EE">
              <w:rPr>
                <w:rFonts w:ascii="Times New Roman" w:hAnsi="Times New Roman" w:cs="Times New Roman"/>
                <w:lang w:val="ru-RU"/>
              </w:rPr>
              <w:t xml:space="preserve">–не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1, 2, Длина записи: ЭКГ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12 каналов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 с; 12 с; 15 с; 20 с для отдыха и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30 с, 1 мин, 2 мин, 6 мин, 10 мин и 20 мин для ритма, количество сохраняемых записей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3500 записей (</w:t>
            </w:r>
            <w:r w:rsidR="001F159B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CD5644">
              <w:rPr>
                <w:rFonts w:ascii="Times New Roman" w:hAnsi="Times New Roman" w:cs="Times New Roman"/>
                <w:lang w:val="ru-RU"/>
              </w:rPr>
              <w:t>10 с) , кол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ичество сохраняемых пациентов не </w:t>
            </w:r>
            <w:r w:rsidR="001F159B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ее </w:t>
            </w:r>
            <w:r w:rsidRPr="00CD5644">
              <w:rPr>
                <w:rFonts w:ascii="Times New Roman" w:hAnsi="Times New Roman" w:cs="Times New Roman"/>
                <w:lang w:val="ru-RU"/>
              </w:rPr>
              <w:t>2000, количес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тво сохраняемых пользователей не </w:t>
            </w:r>
            <w:r w:rsidR="001F159B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ее </w:t>
            </w:r>
            <w:r w:rsidRPr="00CD5644">
              <w:rPr>
                <w:rFonts w:ascii="Times New Roman" w:hAnsi="Times New Roman" w:cs="Times New Roman"/>
                <w:lang w:val="ru-RU"/>
              </w:rPr>
              <w:t>100, Фильтры: сеть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- нет,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50/60 Гц, адаптивный, фильтр мышечных артефактов (Гц)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170 Гц,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90 Гц адаптивный,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20 Гц, </w:t>
            </w:r>
            <w:r w:rsidR="001F159B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25 Гц, </w:t>
            </w:r>
            <w:r w:rsidR="001F159B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35 Гц. Дрейф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0,049 Гц, </w:t>
            </w:r>
            <w:r w:rsidR="001F159B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0,07 Гц кубический сплайн,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0,25 Гц адаптивный,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0,05 Гц, </w:t>
            </w:r>
            <w:r w:rsidR="001F159B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0,15 Гц, адаптивный, дисперсия, Кабель пациента: Защита от дефибриляции – Да, длина кабеля пациента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>не менее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3 м., кабель пациента вакуумного электрода – совместимый. Сбор данных: Тип рабочей части - Тип CF — электроды, кабель пациента, рабочая часть - электроды и кабель пациента, амплитудное разрешение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 </w:t>
            </w:r>
            <w:r w:rsidR="002E5FE8">
              <w:rPr>
                <w:rFonts w:ascii="Times New Roman" w:hAnsi="Times New Roman" w:cs="Times New Roman"/>
                <w:lang w:val="ru-RU"/>
              </w:rPr>
              <w:t>мкВ ±1 % на LSB при 500 SPS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, амплитудная погрешность - &lt;±5%. Динамический диапазон - динамический диапазон постоянного тока должен быть не менее +/- 300 мВ. Динамический диапазон переменного тока должен составлять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в диапазоне </w:t>
            </w:r>
            <w:r w:rsidRPr="00CD5644">
              <w:rPr>
                <w:rFonts w:ascii="Times New Roman" w:hAnsi="Times New Roman" w:cs="Times New Roman"/>
                <w:lang w:val="ru-RU"/>
              </w:rPr>
              <w:t>+/- 5 мВ. Частотный диапазон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- </w:t>
            </w:r>
            <w:r w:rsidR="006020EE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0,049 – </w:t>
            </w:r>
            <w:r w:rsidR="006020EE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250 Гц., частота дискретизации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1000 SPS, Всего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8000 SPS, частота хранения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–не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1000 Гц (Необработанные данные),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500 Гц (после фильтрации и для печати), входное сопротивление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 </w:t>
            </w:r>
            <w:r w:rsidR="00ED17A0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2</w:t>
            </w:r>
            <w:r w:rsidR="00ED17A0">
              <w:rPr>
                <w:rFonts w:ascii="Times New Roman" w:hAnsi="Times New Roman" w:cs="Times New Roman"/>
                <w:lang w:val="ru-RU"/>
              </w:rPr>
              <w:t>,5 MΩ, отклонение общего режима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D17A0">
              <w:rPr>
                <w:rFonts w:ascii="Times New Roman" w:hAnsi="Times New Roman" w:cs="Times New Roman"/>
                <w:lang w:val="ru-RU"/>
              </w:rPr>
              <w:t xml:space="preserve">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95 дБ (фильтр выключен пр</w:t>
            </w:r>
            <w:r w:rsidR="00ED17A0">
              <w:rPr>
                <w:rFonts w:ascii="Times New Roman" w:hAnsi="Times New Roman" w:cs="Times New Roman"/>
                <w:lang w:val="ru-RU"/>
              </w:rPr>
              <w:t>и 50 Гц)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ED17A0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100 дБ (фильтр включен при 50/60 Гц), обнаружение кардиостимулятора - обнаруживает импульсы темпа, Длительность импульсов: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0,1 –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 мс., амплитуда импульса: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 –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250 мВ., частота сердечных сокращений </w:t>
            </w:r>
            <w:r w:rsidR="002E5FE8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30-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300 ударов в минуту ± 10% или ± 5 ударов в минуту, в зависимости от того, что выше, Условия эксплуатации: Температура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 xml:space="preserve">от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10°C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+35°C, относительная влажность - от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30 %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75 %, без конден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сации, атмосферное давление - от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700 гПа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1060 гПа., </w:t>
            </w: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 xml:space="preserve">Высота над уровнем моря -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3000 м. Условия транспортировки/хранения: Температура </w:t>
            </w:r>
            <w:r w:rsidR="00CF461C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от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-10°C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+55°C., относительная влажность - от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10 %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85 %, без конденсации, атмосферное давление </w:t>
            </w:r>
            <w:r w:rsidR="00CF461C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от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 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650 гПа до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1100 гПа. Питание: На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пряжение сети </w:t>
            </w:r>
            <w:r w:rsidR="00CF461C">
              <w:rPr>
                <w:rFonts w:ascii="Times New Roman" w:hAnsi="Times New Roman" w:cs="Times New Roman"/>
                <w:lang w:val="ru-RU"/>
              </w:rPr>
              <w:t>–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100-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240 В перем.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тока +/- 10%, частота </w:t>
            </w:r>
            <w:r w:rsidR="00CF461C">
              <w:rPr>
                <w:rFonts w:ascii="Times New Roman" w:hAnsi="Times New Roman" w:cs="Times New Roman"/>
                <w:lang w:val="ru-RU"/>
              </w:rPr>
              <w:t>–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50 Гц,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60 Гц (47-63 Гц), класс защиты - Класс I. Батарея: Литий-ионный аккумулятор, Параметры аккумуляторной батареи: </w:t>
            </w:r>
            <w:r w:rsidR="00AC7EE6" w:rsidRPr="00CD5644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14,52 В, 3250 мАч, 47,19 Втч. Печ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атные отчеты (одна страница)  не </w:t>
            </w:r>
            <w:r w:rsidR="005C2ACF" w:rsidRPr="00CD5644">
              <w:rPr>
                <w:rFonts w:ascii="Times New Roman" w:hAnsi="Times New Roman" w:cs="Times New Roman"/>
                <w:lang w:val="ru-RU"/>
              </w:rPr>
              <w:t>мен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420 отчетов, ручная печать </w:t>
            </w:r>
            <w:r w:rsidR="006117C7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150 минут, непрерывный мониторинг сигнала </w:t>
            </w:r>
            <w:r w:rsidR="006117C7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3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50 минут, время полной зарядки 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4 часа. Количество периферийных подключений: USB –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3, LAN –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1, QRS – </w:t>
            </w:r>
            <w:r w:rsidR="00E140CE">
              <w:rPr>
                <w:rFonts w:ascii="Times New Roman" w:hAnsi="Times New Roman" w:cs="Times New Roman"/>
                <w:lang w:val="ru-RU"/>
              </w:rPr>
              <w:t>Да, Wi-Fi – Да, частота Wi-Fi -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2,4 ГГц,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5 ГГц. Канал связи: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в диапазонах 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от 1 (2412 МГц) до 11 (2462 МГц), от 36 (5180 МГц) до 48 (5240 МГц), от 149 (5745 МГц) до 165 (5825 МГц), Модуляция: Диапазон 2,4 ГГц — IEEE 802.11b/g/n: BPSK, QPSK,16-QAM,64-QAM,  Диапазон 5 ГГц — IEEE 802.11a/n: BPSK,QPSK,16-QAM,64-QAM., Максимальная измеренная мощность: Диапазон 2,4 ГГц — </w:t>
            </w:r>
            <w:r w:rsidR="00CF461C">
              <w:rPr>
                <w:rFonts w:ascii="Times New Roman" w:hAnsi="Times New Roman" w:cs="Times New Roman"/>
                <w:lang w:val="ru-RU"/>
              </w:rPr>
              <w:t>не более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14,3 дБм, измерено на скорости 1 Мбит/с., Диапазон 5 ГГц — </w:t>
            </w:r>
            <w:r w:rsidR="00CF461C">
              <w:rPr>
                <w:rFonts w:ascii="Times New Roman" w:hAnsi="Times New Roman" w:cs="Times New Roman"/>
                <w:lang w:val="ru-RU"/>
              </w:rPr>
              <w:t xml:space="preserve">не более </w:t>
            </w:r>
            <w:r w:rsidRPr="00CD5644">
              <w:rPr>
                <w:rFonts w:ascii="Times New Roman" w:hAnsi="Times New Roman" w:cs="Times New Roman"/>
                <w:lang w:val="ru-RU"/>
              </w:rPr>
              <w:t>15,1 дБм, измерено на скорости 6 Мбит/с. Беспроводные стандарты: Интерфейсы WLAN 802.11a/b/g/n., настраивается вручную или через DHCP. Протоколы аутентификации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open,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WEP, WPA-PSK, WPA2-PSK</w:t>
            </w:r>
            <w:r w:rsidRPr="00CD5644">
              <w:rPr>
                <w:rFonts w:ascii="Times New Roman" w:hAnsi="Times New Roman" w:cs="Times New Roman"/>
                <w:lang w:val="ru-RU"/>
              </w:rPr>
              <w:t>., Ethernet: Интерфейс Ethernet 802.3 через разъем RJ45, проводные стандарты</w:t>
            </w:r>
            <w:r w:rsidRPr="00CD5644">
              <w:rPr>
                <w:rFonts w:ascii="Times New Roman" w:hAnsi="Times New Roman" w:cs="Times New Roman"/>
                <w:lang w:val="ru-RU"/>
              </w:rPr>
              <w:tab/>
              <w:t>10Base-T, 100Base-T и 1000Base-T LAN x 1 порт, настраивается вручную или через DHCP. Спецификация безопасности: Шифрование передачи - шифрование сети с использованием TLS 1.2, устройство подключается только к совместимому программному приложению. Только авторизованный пользователь может настроить это соединение. Аутентифик</w:t>
            </w:r>
            <w:r w:rsidR="00570D56" w:rsidRPr="00CD5644">
              <w:rPr>
                <w:rFonts w:ascii="Times New Roman" w:hAnsi="Times New Roman" w:cs="Times New Roman"/>
                <w:lang w:val="ru-RU"/>
              </w:rPr>
              <w:t>ация пользователя</w:t>
            </w:r>
            <w:r w:rsidRPr="00CD5644">
              <w:rPr>
                <w:rFonts w:ascii="Times New Roman" w:hAnsi="Times New Roman" w:cs="Times New Roman"/>
                <w:lang w:val="ru-RU"/>
              </w:rPr>
              <w:t>: Встроенное управление пользователями (аутентификация по имени и паролю), Активный каталог. Защита данных и конфигурации: Определенные роли и привилегии для каждого пользователя.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Возможност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>ь выбора пациента</w:t>
            </w:r>
            <w:r w:rsidR="003A70D9" w:rsidRPr="00CD5644">
              <w:rPr>
                <w:rFonts w:ascii="Times New Roman" w:hAnsi="Times New Roman" w:cs="Times New Roman"/>
                <w:lang w:val="ru-RU"/>
              </w:rPr>
              <w:t>,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 xml:space="preserve"> к примеру ФИО 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>(Ва</w:t>
            </w:r>
            <w:r w:rsidR="00FE7CBB" w:rsidRPr="00CD5644">
              <w:rPr>
                <w:rFonts w:ascii="Times New Roman" w:hAnsi="Times New Roman" w:cs="Times New Roman"/>
                <w:lang w:val="ru-RU"/>
              </w:rPr>
              <w:t>лерия</w:t>
            </w:r>
            <w:r w:rsidR="006B693E" w:rsidRPr="00CD5644">
              <w:rPr>
                <w:rFonts w:ascii="Times New Roman" w:hAnsi="Times New Roman" w:cs="Times New Roman"/>
                <w:lang w:val="ru-RU"/>
              </w:rPr>
              <w:t xml:space="preserve"> Р.Н)</w:t>
            </w:r>
            <w:r w:rsidR="005B1B54" w:rsidRPr="00CD5644">
              <w:rPr>
                <w:rFonts w:ascii="Times New Roman" w:hAnsi="Times New Roman" w:cs="Times New Roman"/>
                <w:lang w:val="ru-RU"/>
              </w:rPr>
              <w:t>.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421722" w:rsidP="00E1451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  <w:r w:rsidR="00F0768A" w:rsidRPr="00CD5644">
              <w:rPr>
                <w:rFonts w:ascii="Times New Roman" w:hAnsi="Times New Roman" w:cs="Times New Roman"/>
              </w:rPr>
              <w:t xml:space="preserve"> </w:t>
            </w:r>
            <w:r w:rsidR="00541AF0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541AF0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41AF0" w:rsidRPr="00CD5644" w:rsidRDefault="00541AF0" w:rsidP="00E14517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i/>
              </w:rPr>
              <w:t>Дополнительные комплектующие: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Э</w:t>
            </w:r>
            <w:r w:rsidR="0018688F" w:rsidRPr="00CD5644">
              <w:rPr>
                <w:rFonts w:ascii="Times New Roman" w:hAnsi="Times New Roman" w:cs="Times New Roman"/>
              </w:rPr>
              <w:t xml:space="preserve">лектрод </w:t>
            </w:r>
            <w:r w:rsidRPr="00CD5644">
              <w:rPr>
                <w:rFonts w:ascii="Times New Roman" w:hAnsi="Times New Roman" w:cs="Times New Roman"/>
              </w:rPr>
              <w:t>для конечностей AgCl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Электрод предназначаются для </w:t>
            </w:r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регистрации и исследования электрических полей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 и передачи электрических импульсов от электродов в электрокардиографам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4</w:t>
            </w:r>
            <w:r w:rsidR="005F10AC" w:rsidRPr="00CD56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</w:rPr>
              <w:t>грудной электрод AgCl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Электрод предназначаются для </w:t>
            </w:r>
            <w:r w:rsidRPr="00CD5644">
              <w:rPr>
                <w:rFonts w:ascii="Times New Roman" w:hAnsi="Times New Roman" w:cs="Times New Roman"/>
                <w:shd w:val="clear" w:color="auto" w:fill="FFFFFF"/>
                <w:lang w:val="ru-RU"/>
              </w:rPr>
              <w:t>регистрации и исследования электрических полей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 и передачи электрических импульсов от электродов в электрокардиографам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6</w:t>
            </w:r>
            <w:r w:rsidR="005F10AC" w:rsidRPr="00CD5644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eastAsia="Calibri" w:hAnsi="Times New Roman" w:cs="Times New Roman"/>
                <w:lang w:val="ru-RU"/>
              </w:rPr>
              <w:t>Кабель пациента для ЭКГ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2E5FE8">
            <w:pPr>
              <w:suppressAutoHyphens/>
              <w:spacing w:after="0" w:line="240" w:lineRule="auto"/>
              <w:contextualSpacing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Кабели пациентов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с не менее 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>10 отведениями</w:t>
            </w:r>
            <w:r w:rsidRPr="00CD5644">
              <w:rPr>
                <w:rFonts w:ascii="Times New Roman" w:hAnsi="Times New Roman" w:cs="Times New Roman"/>
                <w:lang w:val="ru-RU"/>
              </w:rPr>
              <w:t xml:space="preserve"> предназначаются для передачи электрических импульсов от электродов в электрокардиографам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 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976834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val="ru-RU" w:eastAsia="ru-RU"/>
              </w:rPr>
              <w:t>Адаптер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/>
              <w:rPr>
                <w:rFonts w:ascii="Times New Roman" w:hAnsi="Times New Roman" w:cs="Times New Roman"/>
                <w:color w:val="000000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val="ru-RU" w:eastAsia="ru-RU"/>
              </w:rPr>
              <w:t>Адаптер электропитания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76834" w:rsidRPr="00CD5644" w:rsidRDefault="00421722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336068" w:rsidRPr="00CD564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76834" w:rsidRPr="00CD5644">
              <w:rPr>
                <w:rFonts w:ascii="Times New Roman" w:hAnsi="Times New Roman" w:cs="Times New Roman"/>
              </w:rPr>
              <w:t>шт.</w:t>
            </w:r>
          </w:p>
        </w:tc>
      </w:tr>
      <w:tr w:rsidR="00976834" w:rsidRPr="00CD5644" w:rsidTr="00A31FF4">
        <w:trPr>
          <w:trHeight w:val="422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CD5644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гель ЭКГ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300 мл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pStyle w:val="a3"/>
              <w:rPr>
                <w:rFonts w:ascii="Times New Roman" w:hAnsi="Times New Roman"/>
                <w:lang w:eastAsia="zh-CN"/>
              </w:rPr>
            </w:pP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D77B7E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шт</w:t>
            </w:r>
          </w:p>
        </w:tc>
      </w:tr>
      <w:tr w:rsidR="00976834" w:rsidRPr="00CD5644" w:rsidTr="00A31FF4">
        <w:trPr>
          <w:trHeight w:val="14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50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6834" w:rsidRPr="00CD5644" w:rsidRDefault="007E550C" w:rsidP="009768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 xml:space="preserve">ЭКГ бумага ширина </w:t>
            </w:r>
            <w:r w:rsidR="002E5FE8">
              <w:rPr>
                <w:rFonts w:ascii="Times New Roman" w:hAnsi="Times New Roman" w:cs="Times New Roman"/>
                <w:lang w:val="ru-RU"/>
              </w:rPr>
              <w:t xml:space="preserve">не менее </w:t>
            </w:r>
            <w:r w:rsidRPr="00CD5644">
              <w:rPr>
                <w:rFonts w:ascii="Times New Roman" w:hAnsi="Times New Roman" w:cs="Times New Roman"/>
                <w:lang w:val="ru-RU"/>
              </w:rPr>
              <w:t>112 мм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7E550C" w:rsidP="00976834">
            <w:pPr>
              <w:pStyle w:val="a3"/>
              <w:rPr>
                <w:rFonts w:ascii="Times New Roman" w:hAnsi="Times New Roman"/>
                <w:lang w:eastAsia="zh-CN"/>
              </w:rPr>
            </w:pPr>
            <w:r w:rsidRPr="00CD5644">
              <w:rPr>
                <w:rFonts w:ascii="Times New Roman" w:hAnsi="Times New Roman"/>
                <w:lang w:eastAsia="zh-CN"/>
              </w:rPr>
              <w:t>Термохимическая бумага, исполнения рулона</w:t>
            </w:r>
          </w:p>
        </w:tc>
        <w:tc>
          <w:tcPr>
            <w:tcW w:w="15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0A6249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5644">
              <w:rPr>
                <w:rFonts w:ascii="Times New Roman" w:hAnsi="Times New Roman" w:cs="Times New Roman"/>
                <w:lang w:val="ru-RU"/>
              </w:rPr>
              <w:t>1</w:t>
            </w:r>
            <w:r w:rsidR="007C1627" w:rsidRPr="00CD5644">
              <w:rPr>
                <w:rFonts w:ascii="Times New Roman" w:hAnsi="Times New Roman" w:cs="Times New Roman"/>
                <w:lang w:val="ru-RU"/>
              </w:rPr>
              <w:t xml:space="preserve"> шт</w:t>
            </w:r>
          </w:p>
        </w:tc>
      </w:tr>
      <w:tr w:rsidR="00976834" w:rsidRPr="00CD5644" w:rsidTr="00A31FF4">
        <w:trPr>
          <w:trHeight w:val="353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tabs>
                <w:tab w:val="left" w:pos="450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Требования к условиям эксплуатации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Требования к помещению в соответствии с условиями эксплуатации: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Условия эксплуатации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 + 10 °C до + 40 °C.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влажность: от 30 % до 75 %.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атмосферное давление от 700 hPa до 1060 hPa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Условия транспортировки и хранения:</w:t>
            </w:r>
          </w:p>
          <w:p w:rsidR="00B866DB" w:rsidRPr="00CD5644" w:rsidRDefault="002A2782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Температура</w:t>
            </w:r>
            <w:r w:rsidR="00B866DB" w:rsidRPr="00CD5644">
              <w:rPr>
                <w:rFonts w:ascii="Times New Roman" w:hAnsi="Times New Roman" w:cs="Times New Roman"/>
                <w:lang w:val="ru-RU" w:eastAsia="ru-RU"/>
              </w:rPr>
              <w:t>: от -10 С до + 55 С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влажность: от 25% до 85 %.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Атмосферное давление: От 650 hPa до 1100 hPa.</w:t>
            </w:r>
          </w:p>
          <w:p w:rsidR="00B866DB" w:rsidRPr="00CD5644" w:rsidRDefault="002A2782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 xml:space="preserve">Температура окружающей среды </w:t>
            </w:r>
            <w:r w:rsidR="00B866DB" w:rsidRPr="00CD5644">
              <w:rPr>
                <w:rFonts w:ascii="Times New Roman" w:hAnsi="Times New Roman" w:cs="Times New Roman"/>
                <w:lang w:val="ru-RU" w:eastAsia="ru-RU"/>
              </w:rPr>
              <w:t>- 10 °C - + 55 °C.</w:t>
            </w:r>
          </w:p>
          <w:p w:rsidR="00B866DB" w:rsidRPr="00CD5644" w:rsidRDefault="00B866DB" w:rsidP="00B866DB">
            <w:pPr>
              <w:spacing w:after="0"/>
              <w:jc w:val="both"/>
              <w:rPr>
                <w:rFonts w:ascii="Times New Roman" w:hAnsi="Times New Roman" w:cs="Times New Roman"/>
                <w:lang w:val="ru-RU" w:eastAsia="ru-RU"/>
              </w:rPr>
            </w:pPr>
            <w:r w:rsidRPr="00CD5644">
              <w:rPr>
                <w:rFonts w:ascii="Times New Roman" w:hAnsi="Times New Roman" w:cs="Times New Roman"/>
                <w:lang w:val="ru-RU" w:eastAsia="ru-RU"/>
              </w:rPr>
              <w:t>Относительная влажность   25 % - 85 %.</w:t>
            </w:r>
          </w:p>
          <w:p w:rsidR="00976834" w:rsidRPr="00CD5644" w:rsidRDefault="00B866DB" w:rsidP="00B866DB">
            <w:pPr>
              <w:pStyle w:val="a3"/>
              <w:rPr>
                <w:rFonts w:ascii="Times New Roman" w:hAnsi="Times New Roman"/>
              </w:rPr>
            </w:pPr>
            <w:r w:rsidRPr="00CD5644">
              <w:rPr>
                <w:rFonts w:ascii="Times New Roman" w:hAnsi="Times New Roman"/>
                <w:lang w:eastAsia="ru-RU"/>
              </w:rPr>
              <w:t>Атмосферное давление    650 кПа - 1100 кПа.</w:t>
            </w:r>
          </w:p>
        </w:tc>
      </w:tr>
      <w:tr w:rsidR="00976834" w:rsidRPr="00CD5644" w:rsidTr="00A31FF4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DDP пункт назначения</w:t>
            </w:r>
          </w:p>
        </w:tc>
      </w:tr>
      <w:tr w:rsidR="00731859" w:rsidRPr="00CD5644" w:rsidTr="00A31FF4">
        <w:trPr>
          <w:trHeight w:val="294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31859" w:rsidRPr="00CD5644" w:rsidRDefault="00731859" w:rsidP="0073185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731859" w:rsidRPr="00CD5644" w:rsidRDefault="00731859" w:rsidP="0073185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859" w:rsidRPr="00731859" w:rsidRDefault="00731859" w:rsidP="007318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1859">
              <w:rPr>
                <w:rFonts w:ascii="Times New Roman" w:hAnsi="Times New Roman" w:cs="Times New Roman"/>
              </w:rPr>
              <w:t>020000 Республика Казахстан Акмолинская область г.Кокшетау ул.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31859">
              <w:rPr>
                <w:rFonts w:ascii="Times New Roman" w:hAnsi="Times New Roman" w:cs="Times New Roman"/>
              </w:rPr>
              <w:t>Е. Ауельбекова 94,</w:t>
            </w:r>
          </w:p>
        </w:tc>
      </w:tr>
      <w:tr w:rsidR="00731859" w:rsidRPr="00CD5644" w:rsidTr="00A31FF4">
        <w:trPr>
          <w:trHeight w:val="294"/>
        </w:trPr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31859" w:rsidRPr="00CD5644" w:rsidRDefault="00731859" w:rsidP="0073185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731859" w:rsidRPr="00CD5644" w:rsidRDefault="00731859" w:rsidP="0073185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1859" w:rsidRPr="00731859" w:rsidRDefault="006164B6" w:rsidP="006B603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30 календарных дней  </w:t>
            </w:r>
            <w:r w:rsid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со дня заключения договора. </w:t>
            </w: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По адресу: </w:t>
            </w:r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Акмолинская</w:t>
            </w: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 область, г.</w:t>
            </w:r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 xml:space="preserve">Кокшетау, ул. </w:t>
            </w:r>
            <w:r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Е.</w:t>
            </w:r>
            <w:r w:rsidR="006B603B" w:rsidRPr="006B603B">
              <w:rPr>
                <w:rFonts w:ascii="Times New Roman" w:eastAsia="Arial Unicode MS" w:hAnsi="Times New Roman" w:cs="Times New Roman"/>
                <w:color w:val="000000"/>
                <w:lang w:val="ru-RU" w:eastAsia="ru-RU"/>
              </w:rPr>
              <w:t>Ауельбекова, 94 .</w:t>
            </w:r>
          </w:p>
        </w:tc>
      </w:tr>
      <w:tr w:rsidR="00976834" w:rsidRPr="00CD5644" w:rsidTr="00A31FF4">
        <w:trPr>
          <w:trHeight w:val="366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76834" w:rsidRPr="00CD5644" w:rsidRDefault="00976834" w:rsidP="009768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  <w:color w:val="00000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28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Гарантийное сервисное обслуживание медицинской техники не менее 37 месяцев.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замене или восстановлении отдельных частей медицинской техники;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настройку и регулировку медицинской техники; специфические для данной медицинской техники работы и т.п.;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удаление пыли, грязи, следов коррозии и окисления с наружных и внутренних поверхностей корпуса медицинской техники его составных частей (с частичной блочно-узловой разборкой);</w:t>
            </w:r>
          </w:p>
          <w:p w:rsidR="00976834" w:rsidRPr="00CD5644" w:rsidRDefault="00976834" w:rsidP="009768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644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634DF8" w:rsidRPr="00CD5644" w:rsidRDefault="00634DF8" w:rsidP="00634DF8">
      <w:pPr>
        <w:spacing w:after="0" w:line="276" w:lineRule="auto"/>
        <w:ind w:left="1416"/>
        <w:rPr>
          <w:rFonts w:ascii="Times New Roman" w:hAnsi="Times New Roman" w:cs="Times New Roman"/>
          <w:b/>
          <w:lang w:val="ru-RU"/>
        </w:rPr>
      </w:pPr>
    </w:p>
    <w:p w:rsidR="00634DF8" w:rsidRPr="00CD5644" w:rsidRDefault="00634DF8" w:rsidP="004E0D85">
      <w:pPr>
        <w:spacing w:after="0" w:line="276" w:lineRule="auto"/>
        <w:rPr>
          <w:rFonts w:ascii="Times New Roman" w:hAnsi="Times New Roman" w:cs="Times New Roman"/>
          <w:b/>
          <w:lang w:val="ru-RU"/>
        </w:rPr>
      </w:pPr>
    </w:p>
    <w:p w:rsidR="00A03825" w:rsidRDefault="00CD5644">
      <w:pPr>
        <w:rPr>
          <w:rFonts w:ascii="Times New Roman" w:hAnsi="Times New Roman" w:cs="Times New Roman"/>
          <w:b/>
          <w:lang w:val="ru-RU"/>
        </w:rPr>
      </w:pPr>
      <w:r w:rsidRPr="00CD5644">
        <w:rPr>
          <w:rFonts w:ascii="Times New Roman" w:hAnsi="Times New Roman" w:cs="Times New Roman"/>
          <w:b/>
          <w:lang w:val="ru-RU"/>
        </w:rPr>
        <w:t xml:space="preserve"> </w:t>
      </w:r>
      <w:r w:rsidR="00E140CE">
        <w:rPr>
          <w:rFonts w:ascii="Times New Roman" w:hAnsi="Times New Roman" w:cs="Times New Roman"/>
          <w:b/>
          <w:lang w:val="ru-RU"/>
        </w:rPr>
        <w:t xml:space="preserve">                               </w:t>
      </w:r>
      <w:bookmarkStart w:id="0" w:name="_GoBack"/>
      <w:bookmarkEnd w:id="0"/>
      <w:r w:rsidRPr="00CD5644">
        <w:rPr>
          <w:rFonts w:ascii="Times New Roman" w:hAnsi="Times New Roman" w:cs="Times New Roman"/>
          <w:b/>
          <w:lang w:val="ru-RU"/>
        </w:rPr>
        <w:t xml:space="preserve"> </w:t>
      </w:r>
      <w:r w:rsidR="00435BED">
        <w:rPr>
          <w:rFonts w:ascii="Times New Roman" w:hAnsi="Times New Roman" w:cs="Times New Roman"/>
          <w:b/>
          <w:lang w:val="ru-RU"/>
        </w:rPr>
        <w:t>Зам.главного врача</w:t>
      </w:r>
      <w:r w:rsidRPr="00CD5644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lang w:val="ru-RU"/>
        </w:rPr>
        <w:t xml:space="preserve">     </w:t>
      </w:r>
      <w:r w:rsidRPr="00CD5644">
        <w:rPr>
          <w:rFonts w:ascii="Times New Roman" w:hAnsi="Times New Roman" w:cs="Times New Roman"/>
          <w:b/>
          <w:lang w:val="ru-RU"/>
        </w:rPr>
        <w:t xml:space="preserve">   </w:t>
      </w:r>
      <w:r w:rsidR="00435BED">
        <w:rPr>
          <w:rFonts w:ascii="Times New Roman" w:hAnsi="Times New Roman" w:cs="Times New Roman"/>
          <w:b/>
          <w:lang w:val="ru-RU"/>
        </w:rPr>
        <w:t xml:space="preserve">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</w:t>
      </w:r>
      <w:r w:rsidR="00435BED">
        <w:rPr>
          <w:rFonts w:ascii="Times New Roman" w:hAnsi="Times New Roman" w:cs="Times New Roman"/>
          <w:b/>
          <w:lang w:val="ru-RU"/>
        </w:rPr>
        <w:t>Сыздык Р.Т.</w:t>
      </w:r>
    </w:p>
    <w:p w:rsidR="00CD5644" w:rsidRDefault="00CD5644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Ст.медсестра ФУД                                                         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</w:t>
      </w:r>
      <w:r w:rsidR="00435BED">
        <w:rPr>
          <w:rFonts w:ascii="Times New Roman" w:hAnsi="Times New Roman" w:cs="Times New Roman"/>
          <w:b/>
          <w:lang w:val="ru-RU"/>
        </w:rPr>
        <w:t xml:space="preserve">            </w:t>
      </w:r>
      <w:r>
        <w:rPr>
          <w:rFonts w:ascii="Times New Roman" w:hAnsi="Times New Roman" w:cs="Times New Roman"/>
          <w:b/>
          <w:lang w:val="ru-RU"/>
        </w:rPr>
        <w:t>Мартынова Г.А.</w:t>
      </w:r>
    </w:p>
    <w:p w:rsidR="00751899" w:rsidRDefault="00751899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       Ст.медсестра </w:t>
      </w:r>
      <w:r>
        <w:rPr>
          <w:rFonts w:ascii="Times New Roman" w:hAnsi="Times New Roman" w:cs="Times New Roman"/>
          <w:b/>
          <w:lang w:val="ru-RU"/>
        </w:rPr>
        <w:t xml:space="preserve">кабинет медицинских осмотров                     </w:t>
      </w:r>
      <w:r w:rsidR="005A1A83">
        <w:rPr>
          <w:rFonts w:ascii="Times New Roman" w:hAnsi="Times New Roman" w:cs="Times New Roman"/>
          <w:b/>
          <w:lang w:val="ru-RU"/>
        </w:rPr>
        <w:t xml:space="preserve">            </w:t>
      </w:r>
      <w:r>
        <w:rPr>
          <w:rFonts w:ascii="Times New Roman" w:hAnsi="Times New Roman" w:cs="Times New Roman"/>
          <w:b/>
          <w:lang w:val="ru-RU"/>
        </w:rPr>
        <w:t xml:space="preserve"> </w:t>
      </w:r>
      <w:r w:rsidR="00435BED">
        <w:rPr>
          <w:rFonts w:ascii="Times New Roman" w:hAnsi="Times New Roman" w:cs="Times New Roman"/>
          <w:b/>
          <w:lang w:val="ru-RU"/>
        </w:rPr>
        <w:t xml:space="preserve">            </w:t>
      </w:r>
      <w:r>
        <w:rPr>
          <w:rFonts w:ascii="Times New Roman" w:hAnsi="Times New Roman" w:cs="Times New Roman"/>
          <w:b/>
          <w:lang w:val="ru-RU"/>
        </w:rPr>
        <w:t>Каргаполова Т.З.</w:t>
      </w:r>
    </w:p>
    <w:p w:rsidR="006E2B64" w:rsidRDefault="00E36529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     </w:t>
      </w:r>
      <w:r w:rsidR="006E2B64">
        <w:rPr>
          <w:rFonts w:ascii="Times New Roman" w:hAnsi="Times New Roman" w:cs="Times New Roman"/>
          <w:b/>
          <w:lang w:val="ru-RU"/>
        </w:rPr>
        <w:t xml:space="preserve">                                   </w:t>
      </w:r>
    </w:p>
    <w:p w:rsidR="006E2B64" w:rsidRPr="00CD5644" w:rsidRDefault="006E2B64">
      <w:pPr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                      </w:t>
      </w:r>
    </w:p>
    <w:sectPr w:rsidR="006E2B64" w:rsidRPr="00CD5644" w:rsidSect="00731859">
      <w:pgSz w:w="16838" w:h="11906" w:orient="landscape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8462338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26BD58F1"/>
    <w:multiLevelType w:val="multilevel"/>
    <w:tmpl w:val="A5E0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5E697B"/>
    <w:multiLevelType w:val="hybridMultilevel"/>
    <w:tmpl w:val="9FE6D050"/>
    <w:lvl w:ilvl="0" w:tplc="8ECE1D9A">
      <w:numFmt w:val="bullet"/>
      <w:lvlText w:val="•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B5"/>
    <w:rsid w:val="000A6249"/>
    <w:rsid w:val="000E6475"/>
    <w:rsid w:val="00111265"/>
    <w:rsid w:val="00143C8D"/>
    <w:rsid w:val="00162843"/>
    <w:rsid w:val="0016737D"/>
    <w:rsid w:val="0018688F"/>
    <w:rsid w:val="00191F16"/>
    <w:rsid w:val="001A556B"/>
    <w:rsid w:val="001F159B"/>
    <w:rsid w:val="002838FE"/>
    <w:rsid w:val="002A2782"/>
    <w:rsid w:val="002A58F1"/>
    <w:rsid w:val="002E5FE8"/>
    <w:rsid w:val="00336068"/>
    <w:rsid w:val="003A70D9"/>
    <w:rsid w:val="00421722"/>
    <w:rsid w:val="00435BED"/>
    <w:rsid w:val="00441FC6"/>
    <w:rsid w:val="004E0D85"/>
    <w:rsid w:val="00541AF0"/>
    <w:rsid w:val="00570D56"/>
    <w:rsid w:val="005A1A83"/>
    <w:rsid w:val="005B1B54"/>
    <w:rsid w:val="005C2ACF"/>
    <w:rsid w:val="005C2B11"/>
    <w:rsid w:val="005F10AC"/>
    <w:rsid w:val="006020EE"/>
    <w:rsid w:val="006117C7"/>
    <w:rsid w:val="006164B6"/>
    <w:rsid w:val="00634DF8"/>
    <w:rsid w:val="006B44BA"/>
    <w:rsid w:val="006B603B"/>
    <w:rsid w:val="006B693E"/>
    <w:rsid w:val="006C2977"/>
    <w:rsid w:val="006E2B64"/>
    <w:rsid w:val="00731859"/>
    <w:rsid w:val="007468DE"/>
    <w:rsid w:val="00751899"/>
    <w:rsid w:val="00754BB5"/>
    <w:rsid w:val="007C1627"/>
    <w:rsid w:val="007E550C"/>
    <w:rsid w:val="0083735D"/>
    <w:rsid w:val="00840215"/>
    <w:rsid w:val="008443A2"/>
    <w:rsid w:val="00964C19"/>
    <w:rsid w:val="00976834"/>
    <w:rsid w:val="009D46ED"/>
    <w:rsid w:val="00A03825"/>
    <w:rsid w:val="00A31FF4"/>
    <w:rsid w:val="00A657B6"/>
    <w:rsid w:val="00A66B53"/>
    <w:rsid w:val="00AA3A06"/>
    <w:rsid w:val="00AC7EE6"/>
    <w:rsid w:val="00B035F4"/>
    <w:rsid w:val="00B45263"/>
    <w:rsid w:val="00B866DB"/>
    <w:rsid w:val="00CD2747"/>
    <w:rsid w:val="00CD5644"/>
    <w:rsid w:val="00CF461C"/>
    <w:rsid w:val="00D55EBA"/>
    <w:rsid w:val="00D77B7E"/>
    <w:rsid w:val="00E02C31"/>
    <w:rsid w:val="00E140CE"/>
    <w:rsid w:val="00E22EFD"/>
    <w:rsid w:val="00E33BD4"/>
    <w:rsid w:val="00E36529"/>
    <w:rsid w:val="00EC4276"/>
    <w:rsid w:val="00ED17A0"/>
    <w:rsid w:val="00F0768A"/>
    <w:rsid w:val="00FB04DD"/>
    <w:rsid w:val="00FE7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kk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BA2201-AF8A-4044-8416-18A5C470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kk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1AF0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4">
    <w:name w:val="Без интервала Знак"/>
    <w:link w:val="a3"/>
    <w:uiPriority w:val="1"/>
    <w:rsid w:val="00541AF0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4E0D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0D85"/>
    <w:rPr>
      <w:rFonts w:ascii="Segoe UI" w:hAnsi="Segoe UI" w:cs="Segoe UI"/>
      <w:sz w:val="18"/>
      <w:szCs w:val="18"/>
    </w:rPr>
  </w:style>
  <w:style w:type="character" w:styleId="a7">
    <w:name w:val="Emphasis"/>
    <w:uiPriority w:val="20"/>
    <w:qFormat/>
    <w:rsid w:val="00840215"/>
    <w:rPr>
      <w:i/>
      <w:iCs/>
    </w:rPr>
  </w:style>
  <w:style w:type="character" w:customStyle="1" w:styleId="apple-converted-space">
    <w:name w:val="apple-converted-space"/>
    <w:rsid w:val="00840215"/>
  </w:style>
  <w:style w:type="paragraph" w:customStyle="1" w:styleId="TableParagraph">
    <w:name w:val="Table Paragraph"/>
    <w:basedOn w:val="a"/>
    <w:uiPriority w:val="1"/>
    <w:qFormat/>
    <w:rsid w:val="00B866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1566</Words>
  <Characters>8930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Баранова</dc:creator>
  <cp:keywords/>
  <dc:description/>
  <cp:lastModifiedBy>User</cp:lastModifiedBy>
  <cp:revision>61</cp:revision>
  <cp:lastPrinted>2024-10-15T11:55:00Z</cp:lastPrinted>
  <dcterms:created xsi:type="dcterms:W3CDTF">2021-09-29T07:27:00Z</dcterms:created>
  <dcterms:modified xsi:type="dcterms:W3CDTF">2024-10-15T12:33:00Z</dcterms:modified>
</cp:coreProperties>
</file>