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tLeast" w:line="300" w:before="0" w:after="0"/>
        <w:jc w:val="center"/>
        <w:rPr/>
      </w:pPr>
      <w:r>
        <w:rPr>
          <w:rFonts w:eastAsia="Times New Roman" w:cs="Times New Roman" w:ascii="Times New Roman" w:hAnsi="Times New Roman"/>
          <w:b/>
          <w:bCs/>
          <w:color w:val="000000"/>
          <w:sz w:val="28"/>
          <w:szCs w:val="28"/>
          <w:lang w:eastAsia="ru-RU"/>
        </w:rPr>
        <w:t xml:space="preserve">Отчет о достижении индикаторов Стратегического плана  </w:t>
      </w:r>
    </w:p>
    <w:p>
      <w:pPr>
        <w:pStyle w:val="Normal"/>
        <w:shd w:val="clear" w:color="auto" w:fill="FFFFFF"/>
        <w:spacing w:lineRule="atLeast" w:line="300" w:before="0" w:after="0"/>
        <w:jc w:val="center"/>
        <w:rPr/>
      </w:pPr>
      <w:r>
        <w:rPr>
          <w:rFonts w:eastAsia="Times New Roman" w:cs="Times New Roman" w:ascii="Times New Roman" w:hAnsi="Times New Roman"/>
          <w:b/>
          <w:bCs/>
          <w:color w:val="000000"/>
          <w:sz w:val="28"/>
          <w:szCs w:val="28"/>
          <w:lang w:eastAsia="ru-RU"/>
        </w:rPr>
        <w:t>ГКП на ПХВ «Городская поликлиника» на 2018-2022гг.</w:t>
      </w:r>
    </w:p>
    <w:p>
      <w:pPr>
        <w:pStyle w:val="Normal"/>
        <w:shd w:val="clear" w:color="auto" w:fill="FFFFFF"/>
        <w:spacing w:lineRule="atLeast" w:line="300" w:before="0" w:after="0"/>
        <w:jc w:val="both"/>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ru-RU"/>
        </w:rPr>
        <w:t xml:space="preserve">Предметом деятельности поликлиники является оказание амбулаторно-поликлинической помощи в рамках ГОБМП. </w:t>
      </w:r>
      <w:r>
        <w:rPr>
          <w:rFonts w:eastAsia="Times New Roman" w:cs="Times New Roman" w:ascii="Times New Roman" w:hAnsi="Times New Roman"/>
          <w:sz w:val="28"/>
          <w:szCs w:val="28"/>
        </w:rPr>
        <w:t xml:space="preserve">Городская поликлиника оказывает первичную медико-санитарную и специализированную помощь </w:t>
      </w:r>
      <w:r>
        <w:rPr>
          <w:rFonts w:eastAsia="Times New Roman" w:cs="Times New Roman" w:ascii="Times New Roman" w:hAnsi="Times New Roman"/>
          <w:sz w:val="28"/>
          <w:szCs w:val="28"/>
          <w:lang w:eastAsia="ru-RU"/>
        </w:rPr>
        <w:t xml:space="preserve">прикрепленному населению (взрослому и детскому) </w:t>
      </w:r>
      <w:r>
        <w:rPr>
          <w:rFonts w:eastAsia="Times New Roman" w:cs="Times New Roman" w:ascii="Times New Roman" w:hAnsi="Times New Roman"/>
          <w:sz w:val="28"/>
          <w:szCs w:val="28"/>
        </w:rPr>
        <w:t>г. Кокшетау.</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Специализированная медицинская помощь оказывается  населению поликлиники  п</w:t>
      </w:r>
      <w:r>
        <w:rPr>
          <w:rFonts w:eastAsia="Times New Roman" w:cs="Times New Roman" w:ascii="Times New Roman" w:hAnsi="Times New Roman"/>
          <w:sz w:val="28"/>
          <w:szCs w:val="28"/>
          <w:shd w:fill="auto" w:val="clear"/>
        </w:rPr>
        <w:t>о 16 специал</w:t>
      </w:r>
      <w:r>
        <w:rPr>
          <w:rFonts w:eastAsia="Times New Roman" w:cs="Times New Roman" w:ascii="Times New Roman" w:hAnsi="Times New Roman"/>
          <w:sz w:val="28"/>
          <w:szCs w:val="28"/>
        </w:rPr>
        <w:t xml:space="preserve">ьностям. ПМСП оказывается   населению, прикрепленному в РПН по участковому принципу. </w:t>
      </w:r>
    </w:p>
    <w:p>
      <w:pPr>
        <w:pStyle w:val="Normal"/>
        <w:spacing w:lineRule="auto" w:line="240"/>
        <w:ind w:firstLine="709"/>
        <w:jc w:val="both"/>
        <w:rPr>
          <w:rFonts w:ascii="Times New Roman" w:hAnsi="Times New Roman" w:cs="Times New Roman"/>
          <w:color w:val="000000"/>
          <w:sz w:val="28"/>
          <w:szCs w:val="28"/>
        </w:rPr>
      </w:pPr>
      <w:r>
        <w:rPr>
          <w:rFonts w:eastAsia="SimSun" w:cs="Times New Roman" w:ascii="Times New Roman" w:hAnsi="Times New Roman"/>
          <w:kern w:val="2"/>
          <w:sz w:val="28"/>
          <w:szCs w:val="28"/>
          <w:lang w:bidi="hi-IN"/>
        </w:rPr>
        <w:t xml:space="preserve">Население городской поликлиники на 01 января  2023 года составляет </w:t>
      </w:r>
      <w:r>
        <w:rPr>
          <w:rFonts w:cs="Times New Roman" w:ascii="Times New Roman" w:hAnsi="Times New Roman"/>
          <w:color w:val="000000"/>
          <w:sz w:val="28"/>
          <w:szCs w:val="28"/>
        </w:rPr>
        <w:t xml:space="preserve">90 515 </w:t>
      </w:r>
      <w:r>
        <w:rPr>
          <w:rFonts w:eastAsia="SimSun" w:cs="Times New Roman" w:ascii="Times New Roman" w:hAnsi="Times New Roman"/>
          <w:b/>
          <w:kern w:val="2"/>
          <w:sz w:val="28"/>
          <w:szCs w:val="28"/>
          <w:lang w:bidi="hi-IN"/>
        </w:rPr>
        <w:t xml:space="preserve">человек: детей- </w:t>
      </w:r>
      <w:r>
        <w:rPr>
          <w:rFonts w:cs="Times New Roman" w:ascii="Times New Roman" w:hAnsi="Times New Roman"/>
          <w:bCs/>
          <w:color w:val="000000"/>
          <w:sz w:val="28"/>
          <w:szCs w:val="28"/>
        </w:rPr>
        <w:t xml:space="preserve">24 582 </w:t>
      </w:r>
      <w:r>
        <w:rPr>
          <w:rFonts w:eastAsia="SimSun" w:cs="Times New Roman" w:ascii="Times New Roman" w:hAnsi="Times New Roman"/>
          <w:kern w:val="2"/>
          <w:sz w:val="28"/>
          <w:szCs w:val="28"/>
          <w:lang w:bidi="hi-IN"/>
        </w:rPr>
        <w:t xml:space="preserve">(в т. ч. подростков – 2 856), </w:t>
      </w:r>
      <w:r>
        <w:rPr>
          <w:rFonts w:eastAsia="SimSun" w:cs="Times New Roman" w:ascii="Times New Roman" w:hAnsi="Times New Roman"/>
          <w:sz w:val="28"/>
          <w:szCs w:val="28"/>
          <w:lang w:bidi="hi-IN"/>
        </w:rPr>
        <w:t>взрослых   -</w:t>
      </w:r>
      <w:r>
        <w:rPr>
          <w:rFonts w:cs="Times New Roman" w:ascii="Times New Roman" w:hAnsi="Times New Roman"/>
          <w:color w:val="000000"/>
          <w:sz w:val="28"/>
          <w:szCs w:val="28"/>
        </w:rPr>
        <w:t>65 933.</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 xml:space="preserve">Участковая сеть представлена </w:t>
      </w:r>
      <w:r>
        <w:rPr>
          <w:rFonts w:cs="Times New Roman" w:ascii="Times New Roman" w:hAnsi="Times New Roman"/>
          <w:b/>
          <w:sz w:val="28"/>
          <w:szCs w:val="28"/>
        </w:rPr>
        <w:t>56 участками:</w:t>
      </w:r>
      <w:r>
        <w:rPr>
          <w:rFonts w:cs="Times New Roman" w:ascii="Times New Roman" w:hAnsi="Times New Roman"/>
          <w:sz w:val="28"/>
          <w:szCs w:val="28"/>
        </w:rPr>
        <w:t xml:space="preserve"> 27 ВОП (49,1%), 16 терапевтическими и 12 педиатрическими, 1 участок при ВА ЕЦ 65. </w:t>
      </w:r>
    </w:p>
    <w:p>
      <w:pPr>
        <w:pStyle w:val="Normal"/>
        <w:spacing w:lineRule="auto" w:line="240"/>
        <w:ind w:firstLine="720"/>
        <w:jc w:val="both"/>
        <w:rPr>
          <w:color w:val="000000"/>
          <w:sz w:val="24"/>
          <w:szCs w:val="24"/>
        </w:rPr>
      </w:pPr>
      <w:r>
        <w:rPr>
          <w:rFonts w:eastAsia="Times New Roman" w:cs="Times New Roman" w:ascii="Times New Roman" w:hAnsi="Times New Roman"/>
          <w:sz w:val="28"/>
          <w:szCs w:val="28"/>
          <w:lang w:eastAsia="ru-RU"/>
        </w:rPr>
        <w:t xml:space="preserve">Средняя численность  населения </w:t>
      </w:r>
      <w:r>
        <w:rPr>
          <w:rFonts w:cs="Times New Roman" w:ascii="Times New Roman" w:hAnsi="Times New Roman"/>
          <w:sz w:val="28"/>
          <w:szCs w:val="28"/>
        </w:rPr>
        <w:t>на участках ВОП - 1643 чел. (при нормативе- 1700), терапевтических участках - 2024 чел. (при нормативе - 2200), на педиатрических – 1 131 чел. (при нормативе - 1400).</w:t>
      </w:r>
      <w:r>
        <w:rPr>
          <w:color w:val="000000"/>
          <w:sz w:val="24"/>
          <w:szCs w:val="24"/>
        </w:rPr>
        <w:t xml:space="preserve"> </w:t>
      </w:r>
    </w:p>
    <w:p>
      <w:pPr>
        <w:pStyle w:val="Normal"/>
        <w:spacing w:lineRule="auto" w:line="24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С целью разгрузки основного здания и обеспечения 20-минутной шаговой доступности население обслуживается в 6 зданиях (от 2,5 до 10тыс. чел. на филиалах, 40,0 тыс. чел в основном здании).</w:t>
      </w:r>
    </w:p>
    <w:p>
      <w:pPr>
        <w:pStyle w:val="Normal"/>
        <w:ind w:firstLine="720"/>
        <w:jc w:val="both"/>
        <w:rPr>
          <w:rFonts w:ascii="Times New Roman" w:hAnsi="Times New Roman" w:eastAsia="Calibri" w:cs="Times New Roman"/>
          <w:sz w:val="28"/>
          <w:szCs w:val="28"/>
        </w:rPr>
      </w:pPr>
      <w:r>
        <w:rPr>
          <w:color w:val="000000"/>
          <w:sz w:val="24"/>
          <w:szCs w:val="24"/>
        </w:rPr>
        <w:t xml:space="preserve"> </w:t>
      </w:r>
      <w:r>
        <w:rPr>
          <w:rFonts w:cs="Times New Roman" w:ascii="Times New Roman" w:hAnsi="Times New Roman"/>
          <w:color w:val="000000"/>
          <w:sz w:val="28"/>
          <w:szCs w:val="28"/>
        </w:rPr>
        <w:t>В</w:t>
      </w:r>
      <w:r>
        <w:rPr>
          <w:rFonts w:eastAsia="Calibri" w:cs="Times New Roman" w:ascii="Times New Roman" w:hAnsi="Times New Roman"/>
          <w:sz w:val="28"/>
          <w:szCs w:val="28"/>
        </w:rPr>
        <w:t>ысокий процент в структуре прикрепленного населения поликлиники лиц старше 50 лет (26 137 чел., что больше числа детей 24 582 чел., что характерно для регрессивной структуры населения («старая» часть города, частный сектор, общежития, ЦСА). Население поликлиники по градации ВОЗ относится к демографически старому типу населения, так как число лиц в возрасте старше 60 лет составляет 16 216 человек (17,9%), при этом на конец 2017 года процент лиц старше 60 лет составлял- 15,3%.</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sz w:val="28"/>
          <w:szCs w:val="28"/>
          <w:lang w:eastAsia="ru-RU"/>
        </w:rPr>
        <w:tab/>
        <w:t xml:space="preserve">Состояние здоровья населения является основным показателем социальной ориентированности государства, отражающим степень его ответственности перед своими гражданами. </w:t>
      </w:r>
    </w:p>
    <w:p>
      <w:pPr>
        <w:pStyle w:val="Normal"/>
        <w:shd w:val="clear" w:color="auto" w:fill="FFFFFF"/>
        <w:spacing w:lineRule="atLeast" w:line="30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период с 2018 года по 2022 год отмечена следующая динамика в достижении индикаторов:</w:t>
      </w:r>
    </w:p>
    <w:p>
      <w:pPr>
        <w:pStyle w:val="Normal"/>
        <w:shd w:val="clear" w:color="auto" w:fill="FFFFFF"/>
        <w:spacing w:lineRule="atLeast" w:line="300" w:before="0" w:after="0"/>
        <w:jc w:val="both"/>
        <w:rPr>
          <w:highlight w:val="none"/>
          <w:shd w:fill="auto" w:val="clear"/>
        </w:rPr>
      </w:pPr>
      <w:r>
        <w:rPr>
          <w:rFonts w:eastAsia="Times New Roman" w:cs="Times New Roman" w:ascii="Times New Roman" w:hAnsi="Times New Roman"/>
          <w:sz w:val="28"/>
          <w:szCs w:val="28"/>
          <w:shd w:fill="auto" w:val="clear"/>
          <w:lang w:eastAsia="ru-RU"/>
        </w:rPr>
        <w:t>- численность обслуживаемого населения увеличилась с 75,7 до 89,5 тыс. человек (пик роста населения в 2019-20201гг.-95,5 тыс. человек);</w:t>
      </w:r>
    </w:p>
    <w:p>
      <w:pPr>
        <w:pStyle w:val="Normal"/>
        <w:shd w:val="clear" w:color="auto" w:fill="FFFFFF"/>
        <w:spacing w:lineRule="atLeast" w:line="300" w:before="0" w:after="0"/>
        <w:jc w:val="both"/>
        <w:rPr>
          <w:rFonts w:ascii="Times New Roman" w:hAnsi="Times New Roman" w:eastAsia="Times New Roman" w:cs="Times New Roman"/>
          <w:color w:val="FF0000"/>
          <w:sz w:val="28"/>
          <w:szCs w:val="28"/>
          <w:lang w:eastAsia="ru-RU"/>
        </w:rPr>
      </w:pPr>
      <w:r>
        <w:rPr>
          <w:rFonts w:eastAsia="Times New Roman" w:cs="Times New Roman" w:ascii="Times New Roman" w:hAnsi="Times New Roman"/>
          <w:sz w:val="28"/>
          <w:szCs w:val="28"/>
          <w:lang w:eastAsia="ru-RU"/>
        </w:rPr>
        <w:t xml:space="preserve">- снижение показателя смертности с </w:t>
      </w:r>
      <w:r>
        <w:rPr>
          <w:rFonts w:eastAsia="Times New Roman" w:cs="Times New Roman" w:ascii="Times New Roman" w:hAnsi="Times New Roman"/>
          <w:sz w:val="28"/>
          <w:szCs w:val="28"/>
          <w:shd w:fill="auto" w:val="clear"/>
          <w:lang w:eastAsia="ru-RU"/>
        </w:rPr>
        <w:t>10,3 на 1000 населения в 2017</w:t>
      </w:r>
      <w:r>
        <w:rPr>
          <w:rFonts w:eastAsia="Times New Roman" w:cs="Times New Roman" w:ascii="Times New Roman" w:hAnsi="Times New Roman"/>
          <w:sz w:val="28"/>
          <w:szCs w:val="28"/>
          <w:lang w:eastAsia="ru-RU"/>
        </w:rPr>
        <w:t xml:space="preserve"> году до 9,42 в 2022 году (пик в 2020-13,7);</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снижение показателя младенческой смертности </w:t>
      </w:r>
      <w:r>
        <w:rPr>
          <w:rFonts w:eastAsia="Times New Roman" w:cs="Times New Roman" w:ascii="Times New Roman" w:hAnsi="Times New Roman"/>
          <w:sz w:val="28"/>
          <w:szCs w:val="28"/>
          <w:shd w:fill="auto" w:val="clear"/>
          <w:lang w:eastAsia="ru-RU"/>
        </w:rPr>
        <w:t>с 7,7 до</w:t>
      </w:r>
      <w:r>
        <w:rPr>
          <w:rFonts w:eastAsia="Times New Roman" w:cs="Times New Roman" w:ascii="Times New Roman" w:hAnsi="Times New Roman"/>
          <w:sz w:val="28"/>
          <w:szCs w:val="28"/>
          <w:lang w:eastAsia="ru-RU"/>
        </w:rPr>
        <w:t xml:space="preserve"> 5,5 на 1000 родившихся живыми. Основными причинами младенческой смертности являются состояния, возникающие в перинатальном периоде;</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случаев материнской смертности с 2017 по 2022 год не было (не зарегистрировано с 2011 года ни одного случая); </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ожидаемая продолжительность жизни по поликлинике </w:t>
      </w:r>
      <w:r>
        <w:rPr>
          <w:rFonts w:eastAsia="Times New Roman" w:cs="Times New Roman" w:ascii="Times New Roman" w:hAnsi="Times New Roman"/>
          <w:sz w:val="28"/>
          <w:szCs w:val="28"/>
          <w:shd w:fill="auto" w:val="clear"/>
          <w:lang w:eastAsia="ru-RU"/>
        </w:rPr>
        <w:t>с 69,82 до 71,2, но показатель не достигнут из-за снижения рождаемости и увеличения смертности за годы пандемии (индикатор на 2022 г.- 73.4).</w:t>
      </w:r>
    </w:p>
    <w:p>
      <w:pPr>
        <w:pStyle w:val="Normal"/>
        <w:shd w:val="clear" w:color="auto" w:fill="FFFFFF"/>
        <w:spacing w:lineRule="atLeast" w:line="300" w:before="0" w:after="0"/>
        <w:ind w:firstLine="708"/>
        <w:jc w:val="both"/>
        <w:rPr>
          <w:rFonts w:ascii="Times New Roman" w:hAnsi="Times New Roman" w:eastAsia="Times New Roman" w:cs="Times New Roman"/>
          <w:color w:val="FF0000"/>
          <w:sz w:val="28"/>
          <w:szCs w:val="28"/>
          <w:lang w:eastAsia="ru-RU"/>
        </w:rPr>
      </w:pPr>
      <w:r>
        <w:rPr>
          <w:rFonts w:eastAsia="Times New Roman" w:cs="Times New Roman" w:ascii="Times New Roman" w:hAnsi="Times New Roman"/>
          <w:sz w:val="28"/>
          <w:szCs w:val="28"/>
          <w:lang w:eastAsia="ru-RU"/>
        </w:rPr>
        <w:t xml:space="preserve">Основной причиной смертности населения являются </w:t>
      </w:r>
      <w:r>
        <w:rPr>
          <w:rFonts w:eastAsia="Times New Roman" w:cs="Times New Roman" w:ascii="Times New Roman" w:hAnsi="Times New Roman"/>
          <w:b/>
          <w:sz w:val="28"/>
          <w:szCs w:val="28"/>
          <w:lang w:eastAsia="ru-RU"/>
        </w:rPr>
        <w:t>сердечно-сосудистые заболевания</w:t>
      </w:r>
      <w:r>
        <w:rPr>
          <w:rFonts w:eastAsia="Times New Roman" w:cs="Times New Roman" w:ascii="Times New Roman" w:hAnsi="Times New Roman"/>
          <w:sz w:val="28"/>
          <w:szCs w:val="28"/>
          <w:lang w:eastAsia="ru-RU"/>
        </w:rPr>
        <w:t>. В связи с проведением скрининговых исследований, профилактических смотров каждого жителя 1 раз в год, подворовых обходов (в том числе с целью выявления больных ХСН), диспансеризации, обучения населения в Школах здоровья, внедрением ПУЗ заболеваемость болезнями системы кровообращения увеличилась с 32</w:t>
      </w:r>
      <w:r>
        <w:rPr>
          <w:rFonts w:eastAsia="Times New Roman" w:cs="Times New Roman" w:ascii="Times New Roman" w:hAnsi="Times New Roman"/>
          <w:sz w:val="28"/>
          <w:szCs w:val="28"/>
          <w:shd w:fill="auto" w:val="clear"/>
          <w:lang w:eastAsia="ru-RU"/>
        </w:rPr>
        <w:t xml:space="preserve">36,9 до </w:t>
      </w:r>
      <w:r>
        <w:rPr>
          <w:rFonts w:eastAsia="Times New Roman" w:cs="Times New Roman" w:ascii="Times New Roman" w:hAnsi="Times New Roman"/>
          <w:sz w:val="28"/>
          <w:szCs w:val="28"/>
          <w:lang w:eastAsia="ru-RU"/>
        </w:rPr>
        <w:t xml:space="preserve">5294,2 на 100 000 населения и  снижением  смертности от болезней системы кровообращения с </w:t>
      </w:r>
      <w:r>
        <w:rPr>
          <w:rFonts w:eastAsia="Times New Roman" w:cs="Times New Roman" w:ascii="Times New Roman" w:hAnsi="Times New Roman"/>
          <w:sz w:val="28"/>
          <w:szCs w:val="28"/>
          <w:shd w:fill="auto" w:val="clear"/>
          <w:lang w:eastAsia="ru-RU"/>
        </w:rPr>
        <w:t xml:space="preserve">296.0 </w:t>
      </w:r>
      <w:r>
        <w:rPr>
          <w:rFonts w:eastAsia="Times New Roman" w:cs="Times New Roman" w:ascii="Times New Roman" w:hAnsi="Times New Roman"/>
          <w:sz w:val="28"/>
          <w:szCs w:val="28"/>
          <w:lang w:eastAsia="ru-RU"/>
        </w:rPr>
        <w:t>до 216,8 на 100 000 населения (в 2020г</w:t>
      </w:r>
      <w:r>
        <w:rPr>
          <w:rFonts w:eastAsia="Times New Roman" w:cs="Times New Roman" w:ascii="Times New Roman" w:hAnsi="Times New Roman"/>
          <w:sz w:val="28"/>
          <w:szCs w:val="28"/>
          <w:shd w:fill="auto" w:val="clear"/>
          <w:lang w:eastAsia="ru-RU"/>
        </w:rPr>
        <w:t>.-325,2</w:t>
      </w:r>
      <w:r>
        <w:rPr>
          <w:rFonts w:eastAsia="Times New Roman" w:cs="Times New Roman" w:ascii="Times New Roman" w:hAnsi="Times New Roman"/>
          <w:sz w:val="28"/>
          <w:szCs w:val="28"/>
          <w:lang w:eastAsia="ru-RU"/>
        </w:rPr>
        <w:t>, что связано с пандемией).</w:t>
      </w:r>
    </w:p>
    <w:p>
      <w:pPr>
        <w:pStyle w:val="Normal"/>
        <w:shd w:val="clear" w:color="auto" w:fill="FFFFFF"/>
        <w:spacing w:lineRule="atLeast" w:line="30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Отмечается некоторый рост показателя заболеваемости </w:t>
      </w:r>
      <w:r>
        <w:rPr>
          <w:rFonts w:eastAsia="Times New Roman" w:cs="Times New Roman" w:ascii="Times New Roman" w:hAnsi="Times New Roman"/>
          <w:b/>
          <w:sz w:val="28"/>
          <w:szCs w:val="28"/>
          <w:lang w:eastAsia="ru-RU"/>
        </w:rPr>
        <w:t xml:space="preserve">злокачественными новообразованиями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shd w:fill="auto" w:val="clear"/>
          <w:lang w:eastAsia="ru-RU"/>
        </w:rPr>
        <w:t>с 313,2</w:t>
      </w:r>
      <w:r>
        <w:rPr>
          <w:rFonts w:eastAsia="Times New Roman" w:cs="Times New Roman" w:ascii="Times New Roman" w:hAnsi="Times New Roman"/>
          <w:sz w:val="28"/>
          <w:szCs w:val="28"/>
          <w:lang w:eastAsia="ru-RU"/>
        </w:rPr>
        <w:t xml:space="preserve"> до 358,4 на 100 000 населения (показатель заболеваемости самый высокий в области в течение ряда лет, что связано со старением населения поликлиники и проведением ежегодных профилактических мероприятий). Смертность от злокачественных новообразований занимает второе место в структуре смертности населения. Мероприятия, направленные на ранее выявление онкологических заболеваний (скрининговые исследования), обеспечение химиопрепаратами, укрепление материально-технической базы позволили снизить показатель смертности от новообразований на 192,53 до 151,7 на 100000 населения (влияет "старение" населения и прибывшие с соседних 5 районов Северо-Казахстанской области в поздней стадии заболевания).</w:t>
      </w:r>
    </w:p>
    <w:p>
      <w:pPr>
        <w:pStyle w:val="Normal"/>
        <w:shd w:val="clear" w:color="auto" w:fill="FFFFFF"/>
        <w:spacing w:lineRule="atLeast" w:line="300" w:before="0" w:after="0"/>
        <w:ind w:firstLine="708"/>
        <w:jc w:val="both"/>
        <w:rPr>
          <w:rFonts w:ascii="Times New Roman" w:hAnsi="Times New Roman" w:eastAsia="Times New Roman" w:cs="Times New Roman"/>
          <w:color w:val="FF0000"/>
          <w:sz w:val="28"/>
          <w:szCs w:val="28"/>
          <w:lang w:eastAsia="ru-RU"/>
        </w:rPr>
      </w:pPr>
      <w:r>
        <w:rPr>
          <w:rFonts w:eastAsia="Times New Roman" w:cs="Times New Roman" w:ascii="Times New Roman" w:hAnsi="Times New Roman"/>
          <w:b/>
          <w:sz w:val="28"/>
          <w:szCs w:val="28"/>
          <w:lang w:eastAsia="ru-RU"/>
        </w:rPr>
        <w:t>Травматизм</w:t>
      </w:r>
      <w:r>
        <w:rPr>
          <w:rFonts w:eastAsia="Times New Roman" w:cs="Times New Roman" w:ascii="Times New Roman" w:hAnsi="Times New Roman"/>
          <w:sz w:val="28"/>
          <w:szCs w:val="28"/>
          <w:lang w:eastAsia="ru-RU"/>
        </w:rPr>
        <w:t xml:space="preserve"> остается одной из важнейших медико-социальных проблем современности не только для Казахстана, но и для большинства стран мира. В Казахстане травмы в структуре заболеваемости населения, временной нетрудоспособности и смертности, а также по первичному выходу на инвалидность занимают третье место.</w:t>
      </w:r>
    </w:p>
    <w:p>
      <w:pPr>
        <w:pStyle w:val="Normal"/>
        <w:shd w:val="clear" w:color="auto" w:fill="FFFFFF"/>
        <w:spacing w:lineRule="atLeast" w:line="30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городской поликлинике наблюдалось снижение смертности  от несчастных случаев и травм на с 75,35 до 69,9 на 100 000 населения.</w:t>
      </w:r>
    </w:p>
    <w:p>
      <w:pPr>
        <w:pStyle w:val="Normal"/>
        <w:shd w:val="clear" w:color="auto" w:fill="FFFFFF"/>
        <w:spacing w:lineRule="atLeast" w:line="300" w:before="0" w:after="0"/>
        <w:ind w:firstLine="708"/>
        <w:jc w:val="both"/>
        <w:rPr>
          <w:rFonts w:ascii="Times New Roman" w:hAnsi="Times New Roman" w:eastAsia="Times New Roman" w:cs="Times New Roman"/>
          <w:color w:val="00B050"/>
          <w:sz w:val="28"/>
          <w:szCs w:val="28"/>
          <w:lang w:eastAsia="ru-RU"/>
        </w:rPr>
      </w:pPr>
      <w:r>
        <w:rPr>
          <w:rFonts w:eastAsia="Times New Roman" w:cs="Times New Roman" w:ascii="Times New Roman" w:hAnsi="Times New Roman"/>
          <w:sz w:val="28"/>
          <w:szCs w:val="28"/>
          <w:lang w:eastAsia="ru-RU"/>
        </w:rPr>
        <w:t xml:space="preserve">Несмотря на снижение заболеваемости с 78,6 на 100 000 населения до 40,5 (индикатор -46.8-достигнут), смертности от </w:t>
      </w:r>
      <w:r>
        <w:rPr>
          <w:rFonts w:eastAsia="Times New Roman" w:cs="Times New Roman" w:ascii="Times New Roman" w:hAnsi="Times New Roman"/>
          <w:b/>
          <w:sz w:val="28"/>
          <w:szCs w:val="28"/>
          <w:lang w:eastAsia="ru-RU"/>
        </w:rPr>
        <w:t xml:space="preserve">туберкулеза </w:t>
      </w:r>
      <w:r>
        <w:rPr>
          <w:rFonts w:eastAsia="Times New Roman" w:cs="Times New Roman" w:ascii="Times New Roman" w:hAnsi="Times New Roman"/>
          <w:sz w:val="28"/>
          <w:szCs w:val="28"/>
          <w:lang w:eastAsia="ru-RU"/>
        </w:rPr>
        <w:t>( с 2 сл</w:t>
      </w: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sz w:val="28"/>
          <w:szCs w:val="28"/>
          <w:lang w:eastAsia="ru-RU"/>
        </w:rPr>
        <w:t xml:space="preserve">до 0 сл.), эпидемиологическая ситуация по туберкулезу остается напряженной. Поликлиникой предпринимаются меры по улучшению эпидемиологической ситуации по туберкулезу в районе обслуживания. </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FF0000"/>
          <w:sz w:val="28"/>
          <w:szCs w:val="28"/>
          <w:lang w:eastAsia="ru-RU"/>
        </w:rPr>
        <w:tab/>
      </w:r>
    </w:p>
    <w:p>
      <w:pPr>
        <w:pStyle w:val="Normal"/>
        <w:numPr>
          <w:ilvl w:val="0"/>
          <w:numId w:val="0"/>
        </w:numPr>
        <w:spacing w:lineRule="auto" w:line="240" w:before="0" w:after="0"/>
        <w:ind w:left="0" w:firstLine="708"/>
        <w:jc w:val="both"/>
        <w:outlineLvl w:val="0"/>
        <w:rPr>
          <w:rFonts w:ascii="Times New Roman" w:hAnsi="Times New Roman" w:eastAsia="Times New Roman" w:cs="Times New Roman"/>
          <w:bCs/>
          <w:kern w:val="2"/>
          <w:sz w:val="28"/>
          <w:szCs w:val="28"/>
          <w:lang w:eastAsia="ru-RU"/>
        </w:rPr>
      </w:pPr>
      <w:r>
        <w:rPr>
          <w:rFonts w:eastAsia="Times New Roman" w:cs="Times New Roman" w:ascii="Times New Roman" w:hAnsi="Times New Roman"/>
          <w:b/>
          <w:bCs/>
          <w:kern w:val="2"/>
          <w:sz w:val="28"/>
          <w:szCs w:val="28"/>
          <w:lang w:eastAsia="ru-RU"/>
        </w:rPr>
        <w:t>Финансирование.</w:t>
      </w:r>
    </w:p>
    <w:p>
      <w:pPr>
        <w:pStyle w:val="Normal"/>
        <w:spacing w:lineRule="auto" w:line="276" w:before="0" w:after="0"/>
        <w:ind w:firstLine="708"/>
        <w:jc w:val="both"/>
        <w:rPr>
          <w:rFonts w:ascii="Times New Roman" w:hAnsi="Times New Roman"/>
          <w:i w:val="false"/>
          <w:i w:val="false"/>
          <w:iCs w:val="false"/>
          <w:sz w:val="28"/>
          <w:szCs w:val="28"/>
        </w:rPr>
      </w:pPr>
      <w:r>
        <w:rPr>
          <w:rFonts w:eastAsia="Calibri" w:cs="Times New Roman" w:ascii="Times New Roman" w:hAnsi="Times New Roman" w:eastAsiaTheme="minorHAnsi"/>
          <w:b/>
          <w:bCs/>
          <w:i w:val="false"/>
          <w:iCs w:val="false"/>
          <w:sz w:val="28"/>
          <w:szCs w:val="28"/>
          <w:shd w:fill="auto" w:val="clear"/>
          <w:lang w:eastAsia="en-US"/>
        </w:rPr>
        <w:t xml:space="preserve">Приобретено медицинское оборудование </w:t>
      </w:r>
      <w:r>
        <w:rPr>
          <w:rFonts w:eastAsia="Calibri" w:cs="Times New Roman" w:ascii="Times New Roman" w:hAnsi="Times New Roman" w:eastAsiaTheme="minorHAnsi"/>
          <w:bCs/>
          <w:i w:val="false"/>
          <w:iCs w:val="false"/>
          <w:sz w:val="28"/>
          <w:szCs w:val="28"/>
          <w:shd w:fill="auto" w:val="clear"/>
          <w:lang w:eastAsia="en-US"/>
        </w:rPr>
        <w:t>за счет средств местного бюджета в 2018г. на  сумму 39 255,6 тыс.тенге (</w:t>
      </w:r>
      <w:r>
        <w:rPr>
          <w:rFonts w:eastAsia="Calibri" w:cs="Times New Roman" w:ascii="Times New Roman" w:hAnsi="Times New Roman" w:eastAsiaTheme="minorHAnsi"/>
          <w:bCs/>
          <w:i/>
          <w:iCs/>
          <w:sz w:val="24"/>
          <w:szCs w:val="24"/>
          <w:shd w:fill="auto" w:val="clear"/>
          <w:lang w:eastAsia="en-US"/>
        </w:rPr>
        <w:t>рентгенаппарат, флюорограф, ЛОР комбайн, аппарат ультразвуковой терапии с модулем лазерной терапии, аппарат электротерапии и магнитной терапии, биохимический и гематологический анализаторы, эхоэнцефалограф, электроэнцефалограф, коагуллометр, экспресс - анализатор гликированного гемоглобина, портативное устройство регистрации отоакустической эмиссии, паровой стерилизатор</w:t>
      </w:r>
      <w:r>
        <w:rPr>
          <w:rFonts w:eastAsia="Calibri" w:cs="Times New Roman" w:ascii="Times New Roman" w:hAnsi="Times New Roman" w:eastAsiaTheme="minorHAnsi"/>
          <w:bCs/>
          <w:i w:val="false"/>
          <w:iCs w:val="false"/>
          <w:sz w:val="28"/>
          <w:szCs w:val="28"/>
          <w:shd w:fill="auto" w:val="clear"/>
          <w:lang w:eastAsia="en-US"/>
        </w:rPr>
        <w:t xml:space="preserve">), в 2019г. на  сумму 103 831,8 тыс.тенге </w:t>
      </w:r>
      <w:r>
        <w:rPr>
          <w:rFonts w:eastAsia="Calibri" w:cs="Times New Roman" w:ascii="Times New Roman" w:hAnsi="Times New Roman"/>
          <w:i w:val="false"/>
          <w:iCs w:val="false"/>
          <w:sz w:val="28"/>
          <w:szCs w:val="28"/>
          <w:shd w:fill="auto" w:val="clear"/>
        </w:rPr>
        <w:t>(</w:t>
      </w:r>
      <w:r>
        <w:rPr>
          <w:rFonts w:eastAsia="Calibri" w:cs="Times New Roman" w:ascii="Times New Roman" w:hAnsi="Times New Roman"/>
          <w:i/>
          <w:iCs/>
          <w:sz w:val="24"/>
          <w:szCs w:val="24"/>
          <w:shd w:fill="auto" w:val="clear"/>
        </w:rPr>
        <w:t>рентгенаппарат, флюорограф, ЛОР комбайн</w:t>
      </w:r>
      <w:r>
        <w:rPr>
          <w:rFonts w:eastAsia="Calibri" w:cs="Times New Roman" w:ascii="Times New Roman" w:hAnsi="Times New Roman"/>
          <w:i w:val="false"/>
          <w:iCs w:val="false"/>
          <w:sz w:val="28"/>
          <w:szCs w:val="28"/>
          <w:shd w:fill="auto" w:val="clear"/>
        </w:rPr>
        <w:t>),  в 2020 году  на сумму 6037,0 тыс. тенге (</w:t>
      </w:r>
      <w:r>
        <w:rPr>
          <w:rFonts w:eastAsia="Calibri" w:cs="Times New Roman" w:ascii="Times New Roman" w:hAnsi="Times New Roman"/>
          <w:i/>
          <w:iCs/>
          <w:sz w:val="24"/>
          <w:szCs w:val="24"/>
          <w:shd w:fill="auto" w:val="clear"/>
        </w:rPr>
        <w:t>а</w:t>
      </w:r>
      <w:r>
        <w:rPr>
          <w:rFonts w:ascii="Times New Roman" w:hAnsi="Times New Roman"/>
          <w:i/>
          <w:iCs/>
          <w:sz w:val="24"/>
          <w:szCs w:val="24"/>
        </w:rPr>
        <w:t>мбулаторный монитор артериального давления 2 ед., ам</w:t>
      </w:r>
      <w:r>
        <w:rPr>
          <w:rFonts w:eastAsia="Calibri" w:cs="Times New Roman" w:ascii="Times New Roman" w:hAnsi="Times New Roman"/>
          <w:i/>
          <w:iCs/>
          <w:sz w:val="24"/>
          <w:szCs w:val="24"/>
          <w:shd w:fill="auto" w:val="clear"/>
        </w:rPr>
        <w:t>булаторный регистратор ЭКГ по Холтеру - 2 ед., бокс микробиологической безопасности</w:t>
      </w:r>
      <w:r>
        <w:rPr>
          <w:rFonts w:eastAsia="Calibri" w:cs="Times New Roman" w:ascii="Times New Roman" w:hAnsi="Times New Roman"/>
          <w:i w:val="false"/>
          <w:iCs w:val="false"/>
          <w:sz w:val="28"/>
          <w:szCs w:val="28"/>
          <w:shd w:fill="auto" w:val="clear"/>
        </w:rPr>
        <w:t xml:space="preserve">) </w:t>
      </w:r>
    </w:p>
    <w:p>
      <w:pPr>
        <w:pStyle w:val="Normal"/>
        <w:spacing w:lineRule="auto" w:line="276" w:before="0" w:after="0"/>
        <w:ind w:firstLine="708"/>
        <w:jc w:val="both"/>
        <w:rPr/>
      </w:pPr>
      <w:r>
        <w:rPr>
          <w:rFonts w:eastAsia="Calibri" w:cs="Times New Roman" w:ascii="Times New Roman" w:hAnsi="Times New Roman" w:eastAsiaTheme="minorHAnsi"/>
          <w:bCs/>
          <w:sz w:val="28"/>
          <w:szCs w:val="28"/>
          <w:shd w:fill="auto" w:val="clear"/>
          <w:lang w:eastAsia="en-US"/>
        </w:rPr>
        <w:t xml:space="preserve">За счет средств предприятия </w:t>
      </w:r>
      <w:r>
        <w:rPr>
          <w:rFonts w:eastAsia="Calibri" w:cs="Times New Roman" w:ascii="Times New Roman" w:hAnsi="Times New Roman" w:eastAsiaTheme="minorHAnsi"/>
          <w:b/>
          <w:bCs/>
          <w:sz w:val="28"/>
          <w:szCs w:val="28"/>
          <w:shd w:fill="auto" w:val="clear"/>
          <w:lang w:eastAsia="en-US"/>
        </w:rPr>
        <w:t>в 2019г.</w:t>
      </w:r>
      <w:r>
        <w:rPr>
          <w:rFonts w:eastAsia="Calibri" w:cs="Times New Roman" w:ascii="Times New Roman" w:hAnsi="Times New Roman" w:eastAsiaTheme="minorHAnsi"/>
          <w:bCs/>
          <w:sz w:val="28"/>
          <w:szCs w:val="28"/>
          <w:shd w:fill="auto" w:val="clear"/>
          <w:lang w:eastAsia="en-US"/>
        </w:rPr>
        <w:t xml:space="preserve"> закуплено </w:t>
      </w:r>
      <w:r>
        <w:rPr>
          <w:rFonts w:eastAsia="Calibri" w:cs="Times New Roman" w:ascii="Times New Roman" w:hAnsi="Times New Roman" w:eastAsiaTheme="minorHAnsi"/>
          <w:b/>
          <w:bCs/>
          <w:i w:val="false"/>
          <w:iCs w:val="false"/>
          <w:sz w:val="28"/>
          <w:szCs w:val="28"/>
          <w:shd w:fill="auto" w:val="clear"/>
          <w:lang w:eastAsia="en-US"/>
        </w:rPr>
        <w:t xml:space="preserve">медицинское оборудование </w:t>
      </w:r>
      <w:r>
        <w:rPr>
          <w:rFonts w:eastAsia="Calibri" w:cs="Times New Roman" w:ascii="Times New Roman" w:hAnsi="Times New Roman" w:eastAsiaTheme="minorHAnsi"/>
          <w:bCs/>
          <w:sz w:val="28"/>
          <w:szCs w:val="28"/>
          <w:shd w:fill="auto" w:val="clear"/>
          <w:lang w:eastAsia="en-US"/>
        </w:rPr>
        <w:t>249 ед. на общую сумму 19 225,0 тыс.тенге (</w:t>
      </w:r>
      <w:r>
        <w:rPr>
          <w:rFonts w:eastAsia="Calibri" w:cs="Times New Roman" w:ascii="Times New Roman" w:hAnsi="Times New Roman"/>
          <w:i/>
          <w:sz w:val="24"/>
          <w:szCs w:val="24"/>
          <w:shd w:fill="auto" w:val="clear"/>
        </w:rPr>
        <w:t xml:space="preserve">Пикфлоуметры- 37, секундомеры - 31 ед., пульсоксиметры - 129 ед., отоскопы - 18 ед., офтальмоскопы - 15 ед., негатоскопы - 9 ед., кресло диализное (для дневных стационаров) -10 ед.), </w:t>
      </w:r>
      <w:r>
        <w:rPr>
          <w:rFonts w:eastAsia="Calibri" w:cs="Times New Roman" w:ascii="Times New Roman" w:hAnsi="Times New Roman"/>
          <w:b/>
          <w:bCs/>
          <w:i w:val="false"/>
          <w:iCs w:val="false"/>
          <w:sz w:val="28"/>
          <w:szCs w:val="28"/>
          <w:shd w:fill="auto" w:val="clear"/>
        </w:rPr>
        <w:t>в 2020 г.</w:t>
      </w:r>
      <w:r>
        <w:rPr>
          <w:rFonts w:eastAsia="Calibri" w:cs="Times New Roman" w:ascii="Times New Roman" w:hAnsi="Times New Roman"/>
          <w:i w:val="false"/>
          <w:iCs w:val="false"/>
          <w:sz w:val="28"/>
          <w:szCs w:val="28"/>
          <w:shd w:fill="auto" w:val="clear"/>
        </w:rPr>
        <w:t xml:space="preserve"> на сумму 19 233,4 тыс. тенге</w:t>
      </w:r>
      <w:r>
        <w:rPr>
          <w:rFonts w:eastAsia="Calibri" w:cs="Times New Roman" w:ascii="Times New Roman" w:hAnsi="Times New Roman"/>
          <w:i/>
          <w:sz w:val="28"/>
          <w:szCs w:val="28"/>
          <w:shd w:fill="auto" w:val="clear"/>
        </w:rPr>
        <w:t xml:space="preserve"> (</w:t>
      </w:r>
      <w:r>
        <w:rPr>
          <w:rFonts w:eastAsia="Calibri" w:cs="Times New Roman" w:ascii="Times New Roman" w:hAnsi="Times New Roman"/>
          <w:i/>
          <w:iCs/>
          <w:sz w:val="24"/>
          <w:szCs w:val="24"/>
          <w:shd w:fill="auto" w:val="clear"/>
        </w:rPr>
        <w:t>п</w:t>
      </w:r>
      <w:r>
        <w:rPr>
          <w:rFonts w:ascii="Times New Roman" w:hAnsi="Times New Roman"/>
          <w:i/>
          <w:iCs/>
          <w:sz w:val="24"/>
          <w:szCs w:val="24"/>
        </w:rPr>
        <w:t>ульсоксиметры - 34 ед., облучатель ультрафиолетовый бактерицидный с регулируемым экраном - 40 ед.. шкаф сушильный - 1 ед. , камера УФ бактерицидная - 1 ед., инфракрасный датчик с термометром – 10 ед., бокс микробиологической безопасности – 1 ед., комплекс ЕРГО для восстановления навыков мелкой моторики – 1 ед., комплекс лабиринтов для окупационной терапии и развития моторики (Змеевик, Комбо, Спираль – 1 ед.), тренажеры для реабилитации «Монтессори» – 2 ед. , прибор для светотерапии Биоптрон – 4 ед. , т</w:t>
      </w:r>
      <w:r>
        <w:rPr>
          <w:rFonts w:eastAsia="Calibri" w:cs="Times New Roman" w:ascii="Times New Roman" w:hAnsi="Times New Roman"/>
          <w:i/>
          <w:iCs/>
          <w:sz w:val="24"/>
          <w:szCs w:val="24"/>
          <w:shd w:fill="auto" w:val="clear"/>
        </w:rPr>
        <w:t>актильная дорожка – 2 ед</w:t>
      </w:r>
      <w:r>
        <w:rPr>
          <w:rFonts w:eastAsia="Calibri" w:cs="Times New Roman" w:ascii="Times New Roman" w:hAnsi="Times New Roman"/>
          <w:i/>
          <w:sz w:val="24"/>
          <w:szCs w:val="24"/>
          <w:shd w:fill="auto" w:val="clear"/>
        </w:rPr>
        <w:t xml:space="preserve">.), </w:t>
      </w:r>
      <w:r>
        <w:rPr>
          <w:rFonts w:eastAsia="Calibri" w:cs="Times New Roman" w:ascii="Times New Roman" w:hAnsi="Times New Roman"/>
          <w:b/>
          <w:bCs/>
          <w:i w:val="false"/>
          <w:iCs w:val="false"/>
          <w:sz w:val="28"/>
          <w:szCs w:val="28"/>
          <w:shd w:fill="auto" w:val="clear"/>
        </w:rPr>
        <w:t>в 2021 -2022г.г.</w:t>
      </w:r>
      <w:r>
        <w:rPr>
          <w:rFonts w:eastAsia="Calibri" w:cs="Times New Roman" w:ascii="Times New Roman" w:hAnsi="Times New Roman"/>
          <w:b w:val="false"/>
          <w:bCs w:val="false"/>
          <w:i w:val="false"/>
          <w:iCs w:val="false"/>
          <w:sz w:val="28"/>
          <w:szCs w:val="28"/>
          <w:shd w:fill="auto" w:val="clear"/>
        </w:rPr>
        <w:t xml:space="preserve"> </w:t>
      </w:r>
      <w:r>
        <w:rPr>
          <w:rFonts w:ascii="Times New Roman" w:hAnsi="Times New Roman"/>
          <w:b w:val="false"/>
          <w:bCs w:val="false"/>
          <w:i w:val="false"/>
          <w:iCs w:val="false"/>
          <w:sz w:val="28"/>
          <w:szCs w:val="28"/>
        </w:rPr>
        <w:t xml:space="preserve">  на сумму 51 572,4 тыс. тенге </w:t>
      </w:r>
      <w:r>
        <w:rPr>
          <w:rFonts w:ascii="Times New Roman" w:hAnsi="Times New Roman"/>
          <w:b w:val="false"/>
          <w:bCs w:val="false"/>
          <w:i w:val="false"/>
          <w:iCs w:val="false"/>
          <w:sz w:val="24"/>
          <w:szCs w:val="24"/>
        </w:rPr>
        <w:t>(</w:t>
      </w:r>
      <w:r>
        <w:rPr>
          <w:rFonts w:cs="Times New Roman" w:ascii="Times New Roman" w:hAnsi="Times New Roman"/>
          <w:b w:val="false"/>
          <w:bCs/>
          <w:i/>
          <w:iCs w:val="false"/>
          <w:sz w:val="24"/>
          <w:szCs w:val="24"/>
        </w:rPr>
        <w:t>к</w:t>
      </w:r>
      <w:r>
        <w:rPr>
          <w:rFonts w:cs="Times New Roman" w:ascii="Times New Roman" w:hAnsi="Times New Roman"/>
          <w:i/>
          <w:sz w:val="24"/>
          <w:szCs w:val="24"/>
        </w:rPr>
        <w:t>ашлевая изолирующая кабина для сбора мокроты - 1 ед., на сумму 1 395,0 тыс.тенге; шкаф суховоздушный для сушки и суховоздушной дезинфекции - 2 ед. ,микроскоп бинокулярный – 1 ед., кресло гинекологическое – 2 ед., аппарат искусственной вентиляции легких (ИВЛ Кокчетав 3) портативный – 5 ед., фетальный монитор – 1 ед., центрифуга лабораторная – 1 ед. ,автоматический наружный дефибриллятор – 9 ед., тонометр внутриглазного давления – 6 ед., ав</w:t>
      </w:r>
      <w:r>
        <w:rPr>
          <w:rFonts w:eastAsia="Calibri" w:cs="Times New Roman" w:ascii="Times New Roman" w:hAnsi="Times New Roman"/>
          <w:i/>
          <w:sz w:val="24"/>
          <w:szCs w:val="24"/>
        </w:rPr>
        <w:t>томатический иммуноферментный (ИФА) анализатор с приложением ИФА+ИХЛА – 1 ед.).</w:t>
      </w:r>
    </w:p>
    <w:p>
      <w:pPr>
        <w:pStyle w:val="Normal"/>
        <w:spacing w:lineRule="auto" w:line="240" w:before="0" w:after="0"/>
        <w:ind w:right="43" w:hanging="0"/>
        <w:jc w:val="both"/>
        <w:rPr>
          <w:rFonts w:ascii="Times New Roman" w:hAnsi="Times New Roman" w:eastAsia="Times New Roman" w:cs="Times New Roman"/>
          <w:b/>
          <w:sz w:val="28"/>
          <w:szCs w:val="28"/>
        </w:rPr>
      </w:pPr>
      <w:r>
        <w:rPr>
          <w:rFonts w:eastAsia="Times New Roman" w:cs="Times New Roman" w:ascii="Times New Roman" w:hAnsi="Times New Roman"/>
          <w:color w:val="000000"/>
          <w:sz w:val="28"/>
          <w:szCs w:val="28"/>
          <w:lang w:eastAsia="ru-RU"/>
        </w:rPr>
        <w:tab/>
        <w:t>В рамках реализации приказов МЗ РК, регламентирующих деятельность амбулаторно-поликлинических организаций поликлиника привела в соответствие с требованиями организационную структуру. Так на начало 2023 года имела в своем составе</w:t>
      </w:r>
      <w:r>
        <w:rPr>
          <w:rFonts w:eastAsia="Times New Roman" w:cs="Times New Roman" w:ascii="Times New Roman" w:hAnsi="Times New Roman"/>
          <w:sz w:val="28"/>
          <w:szCs w:val="28"/>
        </w:rPr>
        <w:t xml:space="preserve"> следующие структурные подразделения.</w:t>
      </w:r>
    </w:p>
    <w:p>
      <w:pPr>
        <w:pStyle w:val="Normal"/>
        <w:spacing w:lineRule="auto" w:line="240" w:before="0" w:after="0"/>
        <w:ind w:right="43"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Основные структурные подразделения поликлиники:</w:t>
      </w:r>
    </w:p>
    <w:p>
      <w:pPr>
        <w:pStyle w:val="Normal"/>
        <w:numPr>
          <w:ilvl w:val="0"/>
          <w:numId w:val="23"/>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Терапевтическое отделение;</w:t>
      </w:r>
    </w:p>
    <w:p>
      <w:pPr>
        <w:pStyle w:val="Normal"/>
        <w:numPr>
          <w:ilvl w:val="0"/>
          <w:numId w:val="24"/>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Отделение общей практики;</w:t>
      </w:r>
    </w:p>
    <w:p>
      <w:pPr>
        <w:pStyle w:val="Normal"/>
        <w:numPr>
          <w:ilvl w:val="0"/>
          <w:numId w:val="25"/>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Центр ПМСП   № 1 (отделения на Саина и Боровском);</w:t>
      </w:r>
    </w:p>
    <w:p>
      <w:pPr>
        <w:pStyle w:val="Normal"/>
        <w:numPr>
          <w:ilvl w:val="0"/>
          <w:numId w:val="26"/>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Центр ПМСП   № 2; </w:t>
      </w:r>
    </w:p>
    <w:p>
      <w:pPr>
        <w:pStyle w:val="Normal"/>
        <w:numPr>
          <w:ilvl w:val="0"/>
          <w:numId w:val="27"/>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Консультативно-диагностическое отделение№1 (терапевтического профиля);</w:t>
      </w:r>
    </w:p>
    <w:p>
      <w:pPr>
        <w:pStyle w:val="Normal"/>
        <w:numPr>
          <w:ilvl w:val="0"/>
          <w:numId w:val="28"/>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Консультативно-диагностическое отделение№2 (хирургического профиля);</w:t>
      </w:r>
    </w:p>
    <w:p>
      <w:pPr>
        <w:pStyle w:val="Normal"/>
        <w:numPr>
          <w:ilvl w:val="0"/>
          <w:numId w:val="29"/>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Консультативно-диагностическое отделение№3 (хирургического профиля);</w:t>
      </w:r>
    </w:p>
    <w:p>
      <w:pPr>
        <w:pStyle w:val="Normal"/>
        <w:numPr>
          <w:ilvl w:val="0"/>
          <w:numId w:val="30"/>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Акушерско- гинекологическое отделение;</w:t>
      </w:r>
    </w:p>
    <w:p>
      <w:pPr>
        <w:pStyle w:val="Normal"/>
        <w:numPr>
          <w:ilvl w:val="0"/>
          <w:numId w:val="31"/>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Педиатрическое отделение (в составе школьная медицина);</w:t>
      </w:r>
    </w:p>
    <w:p>
      <w:pPr>
        <w:pStyle w:val="Normal"/>
        <w:numPr>
          <w:ilvl w:val="0"/>
          <w:numId w:val="32"/>
        </w:numPr>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Отделение профилактики и социально- психологической помощи (в составе МЦЗ);</w:t>
      </w:r>
    </w:p>
    <w:p>
      <w:pPr>
        <w:pStyle w:val="Normal"/>
        <w:numPr>
          <w:ilvl w:val="0"/>
          <w:numId w:val="33"/>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Фтизиатрические кабинеты;</w:t>
      </w:r>
    </w:p>
    <w:p>
      <w:pPr>
        <w:pStyle w:val="Normal"/>
        <w:numPr>
          <w:ilvl w:val="0"/>
          <w:numId w:val="34"/>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Отделение лучевой диагностики;</w:t>
      </w:r>
    </w:p>
    <w:p>
      <w:pPr>
        <w:pStyle w:val="Normal"/>
        <w:numPr>
          <w:ilvl w:val="0"/>
          <w:numId w:val="35"/>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Отделение функциональной диагностики;</w:t>
      </w:r>
    </w:p>
    <w:p>
      <w:pPr>
        <w:pStyle w:val="Normal"/>
        <w:numPr>
          <w:ilvl w:val="0"/>
          <w:numId w:val="36"/>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Клинико-биохимическая лаборатория;</w:t>
      </w:r>
    </w:p>
    <w:p>
      <w:pPr>
        <w:pStyle w:val="Normal"/>
        <w:numPr>
          <w:ilvl w:val="0"/>
          <w:numId w:val="37"/>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Отделение скорой медицинской помощи;</w:t>
      </w:r>
    </w:p>
    <w:p>
      <w:pPr>
        <w:pStyle w:val="Normal"/>
        <w:numPr>
          <w:ilvl w:val="0"/>
          <w:numId w:val="38"/>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Отделение реабилитации и восстановительного лечения;</w:t>
      </w:r>
    </w:p>
    <w:p>
      <w:pPr>
        <w:pStyle w:val="Normal"/>
        <w:numPr>
          <w:ilvl w:val="0"/>
          <w:numId w:val="39"/>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Дневной стационар;</w:t>
      </w:r>
    </w:p>
    <w:p>
      <w:pPr>
        <w:pStyle w:val="Normal"/>
        <w:numPr>
          <w:ilvl w:val="0"/>
          <w:numId w:val="40"/>
        </w:numPr>
        <w:spacing w:lineRule="auto" w:line="240" w:before="0" w:after="0"/>
        <w:ind w:left="502" w:right="43" w:hanging="360"/>
        <w:jc w:val="both"/>
        <w:rPr>
          <w:rFonts w:ascii="Times New Roman" w:hAnsi="Times New Roman" w:eastAsia="Calibri" w:cs="Times New Roman"/>
          <w:sz w:val="28"/>
          <w:szCs w:val="28"/>
        </w:rPr>
      </w:pPr>
      <w:r>
        <w:rPr>
          <w:rFonts w:eastAsia="Calibri"/>
        </w:rPr>
        <w:t xml:space="preserve"> </w:t>
      </w:r>
      <w:r>
        <w:rPr>
          <w:rFonts w:eastAsia="Calibri" w:ascii="Times New Roman" w:hAnsi="Times New Roman"/>
          <w:sz w:val="28"/>
          <w:szCs w:val="28"/>
        </w:rPr>
        <w:t>ЦСО и  оперативное отделение;</w:t>
      </w:r>
    </w:p>
    <w:p>
      <w:pPr>
        <w:pStyle w:val="Normal"/>
        <w:numPr>
          <w:ilvl w:val="0"/>
          <w:numId w:val="41"/>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Отделение медицинских осмотров;</w:t>
      </w:r>
    </w:p>
    <w:p>
      <w:pPr>
        <w:pStyle w:val="Normal"/>
        <w:numPr>
          <w:ilvl w:val="0"/>
          <w:numId w:val="42"/>
        </w:numPr>
        <w:spacing w:lineRule="auto" w:line="240" w:before="0" w:after="0"/>
        <w:ind w:left="502" w:right="43" w:hanging="36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Врачебная амбулатория при Учреждении №65.</w:t>
      </w:r>
    </w:p>
    <w:p>
      <w:pPr>
        <w:pStyle w:val="Normal"/>
        <w:spacing w:lineRule="auto" w:line="240" w:before="0" w:after="0"/>
        <w:ind w:right="43"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 </w:t>
      </w:r>
    </w:p>
    <w:p>
      <w:pPr>
        <w:pStyle w:val="Normal"/>
        <w:shd w:val="clear" w:color="auto" w:fill="FFFFFF"/>
        <w:spacing w:lineRule="atLeast" w:line="300" w:before="0" w:after="0"/>
        <w:ind w:firstLine="50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На базе оперативного отделения открыт </w:t>
      </w:r>
      <w:r>
        <w:rPr>
          <w:rFonts w:eastAsia="Times New Roman" w:cs="Times New Roman" w:ascii="Times New Roman" w:hAnsi="Times New Roman"/>
          <w:sz w:val="28"/>
          <w:szCs w:val="28"/>
          <w:lang w:val="en-US" w:eastAsia="ru-RU"/>
        </w:rPr>
        <w:t>Call</w:t>
      </w:r>
      <w:r>
        <w:rPr>
          <w:rFonts w:eastAsia="Times New Roman" w:cs="Times New Roman" w:ascii="Times New Roman" w:hAnsi="Times New Roman"/>
          <w:sz w:val="28"/>
          <w:szCs w:val="28"/>
          <w:lang w:eastAsia="ru-RU"/>
        </w:rPr>
        <w:t xml:space="preserve">-центр для приема звонков от населения, в связи с чем значительно разгружена регистратура, снизилась очередность и улучшилась возможность, не выходя из дома записи на прием или вызова на дом. </w:t>
      </w:r>
    </w:p>
    <w:p>
      <w:pPr>
        <w:pStyle w:val="Normal"/>
        <w:shd w:val="clear" w:color="auto" w:fill="FFFFFF"/>
        <w:spacing w:lineRule="atLeast" w:line="30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 2018 года  внедрена  Комплексная медицинская информационная система (КМИС) в поликлинике, в связи с чем в осуществлен переход на электронный документооборот и отказ от бумажных форм, постепенно КМИС интегрирована с информационными системами ИСЛО, БГ, ЭРСБ, ЭРДБ. Информатизация работы значительно улучшила доступность медицинской помощи, преемственность между стационаром, поликлиникой и ССМП. Ежегодно порядка 14,4% населения города госпитализируются в стационары. </w:t>
      </w:r>
    </w:p>
    <w:p>
      <w:pPr>
        <w:pStyle w:val="Normal"/>
        <w:shd w:val="clear" w:color="auto" w:fill="FFFFFF"/>
        <w:spacing w:lineRule="atLeast" w:line="300" w:before="0" w:after="0"/>
        <w:ind w:firstLine="50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Число вызовов скорой медицинской помощи уменьшилось на 15,7% в связи с открытием отделения скорой медицинской помощи в поликлинике для обслуживания вызовов </w:t>
      </w:r>
      <w:r>
        <w:rPr>
          <w:rFonts w:eastAsia="Times New Roman" w:cs="Times New Roman" w:ascii="Times New Roman" w:hAnsi="Times New Roman"/>
          <w:sz w:val="28"/>
          <w:szCs w:val="28"/>
          <w:lang w:val="en-US" w:eastAsia="ru-RU"/>
        </w:rPr>
        <w:t>IV</w:t>
      </w:r>
      <w:r>
        <w:rPr>
          <w:rFonts w:eastAsia="Times New Roman" w:cs="Times New Roman" w:ascii="Times New Roman" w:hAnsi="Times New Roman"/>
          <w:sz w:val="28"/>
          <w:szCs w:val="28"/>
          <w:lang w:eastAsia="ru-RU"/>
        </w:rPr>
        <w:t xml:space="preserve"> категории срочности. Процент вызовов к диспансерным больным уменьшился (с 27% до 11,3%) в основном за счет улучшения амбулаторного лекарственного обеспечения. </w:t>
      </w:r>
    </w:p>
    <w:p>
      <w:pPr>
        <w:pStyle w:val="Normal"/>
        <w:shd w:val="clear" w:color="auto" w:fill="FFFFFF"/>
        <w:spacing w:lineRule="atLeast" w:line="300" w:before="0" w:after="0"/>
        <w:ind w:firstLine="50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 2016 года открыты кабинеты диспансеризации и сестринского приема в рамках делегирования полномочий от участкового врача к СМР. </w:t>
      </w:r>
    </w:p>
    <w:p>
      <w:pPr>
        <w:pStyle w:val="Normal"/>
        <w:spacing w:lineRule="auto" w:line="276" w:before="0" w:after="0"/>
        <w:ind w:right="318"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Развиваются субподрядные отношения с другими медицинскими организациями и частными центрами.</w:t>
      </w:r>
    </w:p>
    <w:p>
      <w:pPr>
        <w:pStyle w:val="Normal"/>
        <w:spacing w:lineRule="auto" w:line="276" w:before="0" w:after="0"/>
        <w:ind w:right="318" w:hanging="0"/>
        <w:jc w:val="both"/>
        <w:rPr>
          <w:rFonts w:ascii="Times New Roman" w:hAnsi="Times New Roman" w:eastAsia="Calibri" w:cs="Times New Roman"/>
          <w:sz w:val="28"/>
          <w:szCs w:val="28"/>
        </w:rPr>
      </w:pPr>
      <w:r>
        <w:rPr>
          <w:rFonts w:eastAsia="Calibri"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Активно развиваются стационарозамещающие технологии. Так, в дневных стационарах при поликлинике наблюдается рост пролеченных с 2085 больных  до 3099 больных, в условиях стационара на дому с 112  до  362 больных. </w:t>
      </w:r>
    </w:p>
    <w:p>
      <w:pPr>
        <w:pStyle w:val="Normal"/>
        <w:shd w:val="clear" w:color="auto" w:fill="FFFFFF"/>
        <w:spacing w:lineRule="atLeast" w:line="300" w:before="0" w:after="0"/>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Перевод поликлиники в 2018 году в статус государственного предприятия на праве хозяйственного ведения позволил усовершенствовать систему управления, финансирования, повысить экономическую эффективность деятельности  организации, а также самостоятельно решать вопросы кадрового обеспечения.</w:t>
      </w:r>
    </w:p>
    <w:p>
      <w:pPr>
        <w:pStyle w:val="Normal"/>
        <w:shd w:val="clear" w:color="auto" w:fill="FFFFFF"/>
        <w:spacing w:lineRule="atLeast" w:line="300" w:before="0" w:after="0"/>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sz w:val="28"/>
          <w:szCs w:val="28"/>
          <w:lang w:eastAsia="ru-RU"/>
        </w:rPr>
        <w:t>В рамках обеспечения доступности медицинской помощи и снижения очередности внедрены современные технологии управления очередями: «электронные очереди» в кабинеты забора крови и процедурный, кабинеты флюорографии и рентген-исследований, кабинеты приема педиатров, в флюорографические кабинеты и в лаборатории.</w:t>
      </w:r>
    </w:p>
    <w:p>
      <w:pPr>
        <w:pStyle w:val="Normal"/>
        <w:spacing w:lineRule="auto" w:line="276"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В поликлинике функционирует Служба поддержки пациентов и внутреннего контроля, в которую входят заместитель главного врача по контролю качества оказания медицинской помощи и экспертизе временной нетрудоспособности, заведующие отделениями, врачи-эксперты, юрист, средний медицинский работник. Служба оснащена телефоном, системами аудиозаписи, установлена системы видеонаблюдения (более 100 видеокамер).</w:t>
      </w:r>
    </w:p>
    <w:p>
      <w:pPr>
        <w:pStyle w:val="Normal"/>
        <w:spacing w:lineRule="auto" w:line="276" w:before="0" w:after="0"/>
        <w:ind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rPr>
        <w:t xml:space="preserve">В печатных и электронных СМИ опубликованы статьи, ролики, буклеты   по организации и порядку обращения в Службу поддержки пациента, по вопросам оказания государственных услуг населению. Работа СПП организована по принципу «здесь и сейчас». </w:t>
      </w:r>
    </w:p>
    <w:p>
      <w:pPr>
        <w:pStyle w:val="Normal"/>
        <w:spacing w:lineRule="auto" w:line="276"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С целью улучшения качества медицинской помощи населению Службой проводятся клинический аудит на предмет соответствия проводимых лечебно-диагностических мероприятий Протоколам диагностики и лечения заболеваний, аудит амбулаторных карт смертности лиц трудоспособного возраста, умерших от онкологических заболеваний,  осложнений БСК и др., аудит амбулаторных карт диспансерных больных, оперативно рассматриваются жалобы и обращения населения. </w:t>
      </w:r>
    </w:p>
    <w:p>
      <w:pPr>
        <w:pStyle w:val="Normal"/>
        <w:shd w:val="clear" w:color="auto" w:fill="FFFFFF"/>
        <w:spacing w:lineRule="atLeast" w:line="300" w:before="0" w:after="0"/>
        <w:ind w:firstLine="708"/>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Амбулаторное лекарственное обеспечение.</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 xml:space="preserve">Перечень лекарственных средств, изделий медицинского назначения и специализированных лечебных продуктов для бесплатного обеспечения отдельных категорий граждан регламентирован Приказом МЗ РК №75 от 05.08.2021г. </w:t>
      </w:r>
    </w:p>
    <w:p>
      <w:pPr>
        <w:pStyle w:val="Normal"/>
        <w:spacing w:lineRule="auto" w:line="240"/>
        <w:ind w:firstLine="708"/>
        <w:jc w:val="both"/>
        <w:rPr>
          <w:rFonts w:ascii="Times New Roman" w:hAnsi="Times New Roman" w:cs="Times New Roman"/>
          <w:sz w:val="28"/>
          <w:szCs w:val="28"/>
          <w:lang w:val="kk-KZ"/>
        </w:rPr>
      </w:pPr>
      <w:r>
        <w:rPr>
          <w:rFonts w:cs="Times New Roman" w:ascii="Times New Roman" w:hAnsi="Times New Roman"/>
          <w:b/>
          <w:sz w:val="28"/>
          <w:szCs w:val="28"/>
          <w:lang w:val="kk-KZ"/>
        </w:rPr>
        <w:t>Заявка на БЛО</w:t>
      </w:r>
      <w:r>
        <w:rPr>
          <w:rFonts w:cs="Times New Roman" w:ascii="Times New Roman" w:hAnsi="Times New Roman"/>
          <w:sz w:val="28"/>
          <w:szCs w:val="28"/>
          <w:lang w:val="kk-KZ"/>
        </w:rPr>
        <w:t xml:space="preserve"> на 2022 год по Городской поликлинике составила    </w:t>
      </w:r>
      <w:r>
        <w:rPr>
          <w:rFonts w:cs="Times New Roman" w:ascii="Times New Roman" w:hAnsi="Times New Roman"/>
          <w:b/>
          <w:sz w:val="28"/>
          <w:szCs w:val="28"/>
          <w:lang w:val="kk-KZ"/>
        </w:rPr>
        <w:t>1 362 405,1 тыс.тенге</w:t>
      </w:r>
      <w:r>
        <w:rPr>
          <w:rFonts w:cs="Times New Roman" w:ascii="Times New Roman" w:hAnsi="Times New Roman"/>
          <w:sz w:val="28"/>
          <w:szCs w:val="28"/>
          <w:lang w:val="kk-KZ"/>
        </w:rPr>
        <w:t xml:space="preserve">, в том числе по ГОБМП на сумму 1 262 903,051 тыс. тенге, по ОСМС на сумму 99 502,0 тыс. тенге. Обеспечено  за 2022 год 183 136 рецептов на сумму  1 188 697,1 тыс.тенге (освоение -96,6%). </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Внедрена Формулярная система лекарственного обеспечения, направленная на рациональное применение лекарственных средств исходя из их терапевтической эффективности, фармакоэкономики и мониторинга побочных действий.</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Для обеспечения физической доступности лекарственной помощи населению организована реализация лекарственных средств, на  территории  поликлиники  отпуск препаратов осуществляет аптечный пункт в основном здании поликлиники.</w:t>
      </w:r>
    </w:p>
    <w:p>
      <w:pPr>
        <w:pStyle w:val="Normal"/>
        <w:shd w:val="clear" w:color="auto" w:fill="FFFFFF"/>
        <w:spacing w:lineRule="atLeast" w:line="300" w:before="0" w:after="0"/>
        <w:ind w:firstLine="708"/>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hd w:val="clear" w:color="auto" w:fill="FFFFFF"/>
        <w:spacing w:lineRule="atLeast" w:line="300" w:before="0" w:after="0"/>
        <w:ind w:firstLine="708"/>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Кадры.</w:t>
      </w:r>
    </w:p>
    <w:p>
      <w:pPr>
        <w:pStyle w:val="Normal"/>
        <w:ind w:firstLine="360"/>
        <w:jc w:val="both"/>
        <w:rPr>
          <w:rFonts w:ascii="Times New Roman" w:hAnsi="Times New Roman" w:eastAsia="Calibri" w:cs="Times New Roman"/>
          <w:sz w:val="28"/>
          <w:szCs w:val="28"/>
        </w:rPr>
      </w:pPr>
      <w:r>
        <w:rPr>
          <w:rFonts w:cs="Times New Roman" w:ascii="Times New Roman" w:hAnsi="Times New Roman"/>
          <w:sz w:val="28"/>
          <w:szCs w:val="28"/>
          <w:u w:val="single"/>
        </w:rPr>
        <w:t xml:space="preserve">  </w:t>
      </w:r>
      <w:r>
        <w:rPr>
          <w:rFonts w:cs="Times New Roman" w:ascii="Times New Roman" w:hAnsi="Times New Roman"/>
          <w:sz w:val="28"/>
          <w:szCs w:val="28"/>
          <w:u w:val="single"/>
        </w:rPr>
        <w:t>Укомплектованность врачами</w:t>
      </w:r>
      <w:r>
        <w:rPr>
          <w:rFonts w:cs="Times New Roman" w:ascii="Times New Roman" w:hAnsi="Times New Roman"/>
          <w:sz w:val="28"/>
          <w:szCs w:val="28"/>
        </w:rPr>
        <w:t xml:space="preserve"> с совместителями – </w:t>
      </w:r>
      <w:r>
        <w:rPr>
          <w:rFonts w:cs="Times New Roman" w:ascii="Times New Roman" w:hAnsi="Times New Roman"/>
          <w:sz w:val="28"/>
          <w:szCs w:val="28"/>
          <w:lang w:val="kk-KZ"/>
        </w:rPr>
        <w:t>75,3</w:t>
      </w:r>
      <w:r>
        <w:rPr>
          <w:rFonts w:cs="Times New Roman" w:ascii="Times New Roman" w:hAnsi="Times New Roman"/>
          <w:sz w:val="28"/>
          <w:szCs w:val="28"/>
        </w:rPr>
        <w:t xml:space="preserve">% (без совместителей- 52,3%), СМР с совместителями –93% (без совместителей- 90,4%). </w:t>
      </w:r>
      <w:r>
        <w:rPr>
          <w:rFonts w:cs="Times New Roman" w:ascii="Times New Roman" w:hAnsi="Times New Roman"/>
          <w:sz w:val="28"/>
          <w:szCs w:val="28"/>
          <w:u w:val="single"/>
          <w:lang w:val="kk-KZ"/>
        </w:rPr>
        <w:t>Имеется потребность в 21 враче</w:t>
      </w:r>
      <w:r>
        <w:rPr>
          <w:rFonts w:cs="Times New Roman" w:ascii="Times New Roman" w:hAnsi="Times New Roman"/>
          <w:sz w:val="28"/>
          <w:szCs w:val="28"/>
          <w:lang w:val="kk-KZ"/>
        </w:rPr>
        <w:t>, в том числе врачей о</w:t>
      </w:r>
      <w:r>
        <w:rPr>
          <w:rFonts w:cs="Times New Roman" w:ascii="Times New Roman" w:hAnsi="Times New Roman"/>
          <w:sz w:val="28"/>
          <w:szCs w:val="28"/>
        </w:rPr>
        <w:t xml:space="preserve">бщей практики   – 5 чел., терапевт – 4, педиатр – 2, кардиолог – 2, офтальмолог, в том числе детский – 2 чел., хирург, в том числе детский – 2, врач фтизиатр – 1 чел., врач онколог- 1 чел., врач рентгенолог – 1 чел., врач-статистик- 1 чел. Потребность в </w:t>
      </w:r>
      <w:r>
        <w:rPr>
          <w:rFonts w:eastAsia="Calibri" w:cs="Times New Roman" w:ascii="Times New Roman" w:hAnsi="Times New Roman"/>
          <w:sz w:val="28"/>
          <w:szCs w:val="28"/>
          <w:u w:val="single"/>
        </w:rPr>
        <w:t>СМР – 23</w:t>
      </w:r>
      <w:r>
        <w:rPr>
          <w:rFonts w:eastAsia="Calibri" w:cs="Times New Roman" w:ascii="Times New Roman" w:hAnsi="Times New Roman"/>
          <w:sz w:val="28"/>
          <w:szCs w:val="28"/>
          <w:u w:val="single"/>
          <w:lang w:val="kk-KZ"/>
        </w:rPr>
        <w:t xml:space="preserve"> чел</w:t>
      </w:r>
      <w:r>
        <w:rPr>
          <w:rFonts w:eastAsia="Calibri" w:cs="Times New Roman" w:ascii="Times New Roman" w:hAnsi="Times New Roman"/>
          <w:sz w:val="28"/>
          <w:szCs w:val="28"/>
        </w:rPr>
        <w:t xml:space="preserve">. </w:t>
      </w:r>
    </w:p>
    <w:p>
      <w:pPr>
        <w:pStyle w:val="Normal"/>
        <w:shd w:val="clear" w:color="auto" w:fill="FFFFFF"/>
        <w:spacing w:lineRule="atLeast" w:line="300" w:before="0" w:after="0"/>
        <w:ind w:firstLine="708"/>
        <w:jc w:val="both"/>
        <w:rPr>
          <w:rFonts w:ascii="Times New Roman" w:hAnsi="Times New Roman" w:eastAsia="Times New Roman" w:cs="Times New Roman"/>
          <w:color w:val="FF0000"/>
          <w:sz w:val="28"/>
          <w:szCs w:val="28"/>
          <w:lang w:eastAsia="ru-RU"/>
        </w:rPr>
      </w:pPr>
      <w:r>
        <w:rPr>
          <w:rFonts w:eastAsia="Times New Roman" w:cs="Times New Roman" w:ascii="Times New Roman" w:hAnsi="Times New Roman"/>
          <w:sz w:val="28"/>
          <w:szCs w:val="28"/>
          <w:lang w:eastAsia="ru-RU"/>
        </w:rPr>
        <w:t xml:space="preserve">Для нашей области подготовку врачей осуществляют Медицинский университет Астаны, Карагандинский  медицинский университет,  в 2018 г. открыт факультет общей медицины при Кокшетауском государственном универститете.  Подготовка и переподготовка средних медицинских работников проводятся в Высшем медицинском колледже г. Кокшетау. </w:t>
      </w:r>
    </w:p>
    <w:p>
      <w:pPr>
        <w:pStyle w:val="Normal"/>
        <w:spacing w:lineRule="auto" w:line="276" w:before="0" w:after="0"/>
        <w:ind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 xml:space="preserve">Администрацией поликлиники проводится </w:t>
      </w:r>
      <w:r>
        <w:rPr>
          <w:rFonts w:eastAsia="Calibri" w:cs="Times New Roman" w:ascii="Times New Roman" w:hAnsi="Times New Roman"/>
          <w:sz w:val="28"/>
          <w:szCs w:val="28"/>
        </w:rPr>
        <w:t>активная работа по привлечению кадров.</w:t>
      </w:r>
    </w:p>
    <w:p>
      <w:pPr>
        <w:pStyle w:val="Normal"/>
        <w:spacing w:lineRule="auto" w:line="240" w:before="0" w:after="0"/>
        <w:ind w:firstLine="708"/>
        <w:jc w:val="both"/>
        <w:rPr>
          <w:rFonts w:ascii="Times New Roman" w:hAnsi="Times New Roman" w:eastAsia="Calibri" w:cs="Times New Roman"/>
          <w:sz w:val="28"/>
          <w:szCs w:val="28"/>
          <w:lang w:bidi="en-US"/>
        </w:rPr>
      </w:pPr>
      <w:r>
        <w:rPr>
          <w:rFonts w:eastAsia="Calibri" w:cs="Times New Roman" w:ascii="Times New Roman" w:hAnsi="Times New Roman"/>
          <w:sz w:val="28"/>
          <w:szCs w:val="28"/>
          <w:lang w:bidi="en-US"/>
        </w:rPr>
        <w:t xml:space="preserve"> </w:t>
      </w:r>
      <w:r>
        <w:rPr>
          <w:rFonts w:eastAsia="Calibri" w:cs="Times New Roman" w:ascii="Times New Roman" w:hAnsi="Times New Roman"/>
          <w:sz w:val="28"/>
          <w:szCs w:val="28"/>
          <w:lang w:bidi="en-US"/>
        </w:rPr>
        <w:t>Для молодых специалистов предусмотрен социальный пакет: увеличена сумма  подъемных с 100 тыс. тенге до 250,0 тыс.тенге, обеспечение служебным жильем.</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В настоящее время обеспечены жильем 31 медработников (25 врачей, 5 фельдшеров, 1 медсестра):</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 в 2021 году выделено Акиматом области 11 квартир для врачей,</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 проживают в квартирах, предоставленных акиматом города Кокшетау - 2 врача,</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 проживают в квартирах поликлиники - 6 врачей,</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 проживают в комнатах общежития поликлиники - 8 человек, из них 2 врача, 5 фельдшеров, 1 медсестра.</w:t>
      </w:r>
    </w:p>
    <w:p>
      <w:pPr>
        <w:pStyle w:val="Normal"/>
        <w:spacing w:lineRule="auto" w:line="240"/>
        <w:ind w:firstLine="708"/>
        <w:jc w:val="both"/>
        <w:rPr>
          <w:rFonts w:ascii="Times New Roman" w:hAnsi="Times New Roman" w:cs="Times New Roman"/>
          <w:sz w:val="28"/>
          <w:szCs w:val="28"/>
          <w:lang w:val="kk-KZ"/>
        </w:rPr>
      </w:pPr>
      <w:r>
        <w:rPr>
          <w:rFonts w:cs="Times New Roman" w:ascii="Times New Roman" w:hAnsi="Times New Roman"/>
          <w:sz w:val="28"/>
          <w:szCs w:val="28"/>
        </w:rPr>
        <w:t>С целью привлечения молодых кадров производится оплата за резидентуру в НАО «Медицинский университет Астана» по специальности «Офтальмология, в том числе детская» (сумма 1,4 тыс. тг.), «Оториноларингология, в том числе детская (сумма 1,6 тыс. тг.), в Национальном научном кардиохирургическом центра по специальности «Лучевая диагностика» (сумма 1,398 тыс. тг.), в Институте глазных болезней КазНИИ г. Алматы по специальности «Офтальмология, в том числе детская» (сумма 1,1 тыс. тг.).</w:t>
      </w:r>
    </w:p>
    <w:p>
      <w:pPr>
        <w:pStyle w:val="Normal"/>
        <w:spacing w:lineRule="auto" w:line="276" w:before="0" w:after="0"/>
        <w:ind w:firstLine="708"/>
        <w:jc w:val="both"/>
        <w:rPr>
          <w:rFonts w:ascii="Times New Roman" w:hAnsi="Times New Roman" w:eastAsia="Calibri" w:cs="Times New Roman"/>
          <w:sz w:val="28"/>
          <w:szCs w:val="28"/>
          <w:lang w:bidi="en-US"/>
        </w:rPr>
      </w:pPr>
      <w:r>
        <w:rPr>
          <w:rFonts w:eastAsia="Calibri" w:cs="Times New Roman" w:ascii="Times New Roman" w:hAnsi="Times New Roman"/>
          <w:sz w:val="28"/>
          <w:szCs w:val="28"/>
          <w:lang w:bidi="en-US"/>
        </w:rPr>
        <w:t xml:space="preserve">  </w:t>
      </w:r>
      <w:r>
        <w:rPr>
          <w:rFonts w:eastAsia="Calibri" w:cs="Times New Roman" w:ascii="Times New Roman" w:hAnsi="Times New Roman"/>
          <w:sz w:val="28"/>
          <w:szCs w:val="28"/>
          <w:lang w:bidi="en-US"/>
        </w:rPr>
        <w:t>Вместе с тем, имеет место отток молодых кадров в связи с замужеством, переездом, поступлением в резидентуру, призывом на армейскую службу. В связи с отсутствием престижа профессии врача, низкой заработной платой, отсутствием собственного жилья часть молодых специалистов и специалистов со стажем уезжают в Астану.</w:t>
      </w:r>
    </w:p>
    <w:p>
      <w:pPr>
        <w:pStyle w:val="Normal"/>
        <w:shd w:val="clear" w:color="auto" w:fill="FFFFFF"/>
        <w:spacing w:lineRule="atLeast" w:line="30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Анализ основных проблем</w:t>
      </w:r>
    </w:p>
    <w:p>
      <w:pPr>
        <w:pStyle w:val="Normal"/>
        <w:shd w:val="clear" w:color="auto" w:fill="FFFFFF"/>
        <w:spacing w:lineRule="atLeast" w:line="30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Состояние здоровья населения области, санитарно-эпидемиологическая ситуация и развитие здравоохранения в последние годы характеризовалось как позитивными, так и негативными показателями.</w:t>
      </w:r>
    </w:p>
    <w:p>
      <w:pPr>
        <w:pStyle w:val="ListParagraph"/>
        <w:numPr>
          <w:ilvl w:val="0"/>
          <w:numId w:val="1"/>
        </w:numPr>
        <w:spacing w:before="0" w:after="0"/>
        <w:ind w:left="0" w:right="318" w:firstLine="708"/>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Несмотря </w:t>
      </w:r>
      <w:r>
        <w:rPr>
          <w:rFonts w:eastAsia="Times New Roman" w:ascii="Times New Roman" w:hAnsi="Times New Roman"/>
          <w:b/>
          <w:sz w:val="28"/>
          <w:szCs w:val="28"/>
          <w:lang w:eastAsia="ru-RU"/>
        </w:rPr>
        <w:t>на положительную динамику</w:t>
      </w:r>
      <w:r>
        <w:rPr>
          <w:rFonts w:eastAsia="Times New Roman" w:ascii="Times New Roman" w:hAnsi="Times New Roman"/>
          <w:sz w:val="28"/>
          <w:szCs w:val="28"/>
          <w:lang w:eastAsia="ru-RU"/>
        </w:rPr>
        <w:t xml:space="preserve"> медико-демографических показателей, ежегодно снижается рождаемость. Из-за постройки нового микрорайона Сарыарка отмечается отток молодого населения с детьми на территорию другой поликлиники и в структуре населения поликлиники преобладает пожилое население. </w:t>
      </w:r>
    </w:p>
    <w:p>
      <w:pPr>
        <w:pStyle w:val="ListParagraph"/>
        <w:numPr>
          <w:ilvl w:val="0"/>
          <w:numId w:val="1"/>
        </w:numPr>
        <w:spacing w:before="0" w:after="0"/>
        <w:ind w:left="0" w:right="318" w:firstLine="567"/>
        <w:contextualSpacing/>
        <w:jc w:val="both"/>
        <w:rPr>
          <w:rFonts w:ascii="Times New Roman" w:hAnsi="Times New Roman" w:eastAsia="Times New Roman"/>
          <w:sz w:val="28"/>
          <w:szCs w:val="28"/>
        </w:rPr>
      </w:pPr>
      <w:r>
        <w:rPr>
          <w:rFonts w:ascii="Times New Roman" w:hAnsi="Times New Roman"/>
          <w:sz w:val="28"/>
          <w:szCs w:val="28"/>
        </w:rPr>
        <w:t>Одной из проблем является г</w:t>
      </w:r>
      <w:r>
        <w:rPr>
          <w:rFonts w:eastAsia="Times New Roman" w:ascii="Times New Roman" w:hAnsi="Times New Roman"/>
          <w:sz w:val="28"/>
          <w:szCs w:val="28"/>
        </w:rPr>
        <w:t>еографическая особенность города, а именно близость к столице Астане, что создает следующую проблему: рост миграции населения, что оказывает влияние на своевременность выявления, лечения, оздоровления социально значимых заболевании, а также отток молодых специалистов.</w:t>
      </w:r>
    </w:p>
    <w:p>
      <w:pPr>
        <w:pStyle w:val="ListParagraph"/>
        <w:numPr>
          <w:ilvl w:val="0"/>
          <w:numId w:val="1"/>
        </w:numPr>
        <w:spacing w:before="0" w:after="0"/>
        <w:ind w:left="0" w:right="318" w:firstLine="567"/>
        <w:contextualSpacing/>
        <w:jc w:val="both"/>
        <w:rPr>
          <w:rFonts w:ascii="Times New Roman" w:hAnsi="Times New Roman"/>
          <w:sz w:val="28"/>
          <w:szCs w:val="28"/>
        </w:rPr>
      </w:pPr>
      <w:r>
        <w:rPr>
          <w:rFonts w:eastAsia="Times New Roman" w:ascii="Times New Roman" w:hAnsi="Times New Roman"/>
          <w:sz w:val="28"/>
          <w:szCs w:val="28"/>
        </w:rPr>
        <w:t xml:space="preserve">Близкое расположение </w:t>
      </w:r>
      <w:r>
        <w:rPr>
          <w:rFonts w:ascii="Times New Roman" w:hAnsi="Times New Roman"/>
          <w:sz w:val="28"/>
          <w:szCs w:val="28"/>
        </w:rPr>
        <w:t>5 районов СКО (70-120 км от Кокшетау)</w:t>
      </w:r>
      <w:r>
        <w:rPr>
          <w:rFonts w:eastAsia="Times New Roman" w:ascii="Times New Roman" w:hAnsi="Times New Roman"/>
          <w:sz w:val="28"/>
          <w:szCs w:val="28"/>
        </w:rPr>
        <w:t xml:space="preserve"> создает проблемы по росту обращений за прикреплением в поликлинику больных с запущенными формами онкологических заболеваний, туберкулеза, ОНМК и др. </w:t>
      </w:r>
    </w:p>
    <w:p>
      <w:pPr>
        <w:pStyle w:val="ListParagraph"/>
        <w:numPr>
          <w:ilvl w:val="0"/>
          <w:numId w:val="1"/>
        </w:numPr>
        <w:spacing w:before="0" w:after="0"/>
        <w:ind w:left="0" w:right="318" w:firstLine="567"/>
        <w:contextualSpacing/>
        <w:jc w:val="both"/>
        <w:rPr>
          <w:rFonts w:ascii="Times New Roman" w:hAnsi="Times New Roman"/>
          <w:sz w:val="28"/>
          <w:szCs w:val="28"/>
        </w:rPr>
      </w:pPr>
      <w:r>
        <w:rPr>
          <w:rFonts w:ascii="Times New Roman" w:hAnsi="Times New Roman"/>
          <w:sz w:val="28"/>
          <w:szCs w:val="28"/>
        </w:rPr>
        <w:t xml:space="preserve">Также имеет место постоянная миграция населения как внутри республики, так и внутри города, очень много «мигрирующих» жителей и семей, не имеющих собственного жилья, что затрудняет реализацию профилактических и лечебных мероприятий. </w:t>
      </w:r>
    </w:p>
    <w:p>
      <w:pPr>
        <w:pStyle w:val="ListParagraph"/>
        <w:numPr>
          <w:ilvl w:val="0"/>
          <w:numId w:val="1"/>
        </w:numPr>
        <w:shd w:val="clear" w:color="auto" w:fill="FFFFFF"/>
        <w:spacing w:lineRule="atLeast" w:line="300" w:before="0" w:after="0"/>
        <w:ind w:left="0" w:firstLine="567"/>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Также причинами низкого уровня здоровья являются недостаточная информированность, грамотность и мотивация населения в вопросах ведения здорового образа жизни и профилактики болезней, сохранение неблагоприятных условий окружающей среды, водопотребления и питания, низкий доход работающего населения, социально-экономическое неблагополучие социально уязвимых категорий населения (пенсионеры, инвалиды, студенты, квартиросьемщики, неблагополучные и многодетные семьи). Кроме того, из-за загруженности участковой службы и не укомплектованности врачебными кадрами, текучести кадров (врачей и СМР) сохраняется слабая профилактическая активность медицинских работников, то есть ориентация на лечение болезней, а не на их предупреждение.</w:t>
      </w:r>
    </w:p>
    <w:p>
      <w:pPr>
        <w:pStyle w:val="ListParagraph"/>
        <w:numPr>
          <w:ilvl w:val="0"/>
          <w:numId w:val="1"/>
        </w:numPr>
        <w:shd w:val="clear" w:color="auto" w:fill="FFFFFF"/>
        <w:spacing w:lineRule="atLeast" w:line="300" w:before="0" w:after="0"/>
        <w:ind w:left="0" w:firstLine="567"/>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Кроме того, несмотря на проводимые масштабные мероприятия, реализацию противотуберкулезных мероприятий, актуальными остаются вопросы эпидемиологического надзора за распространением туберкулеза, развития лекарственной устойчивости и смертности от туберкулеза, в частности из-за большой доли лиц без определенного места жительства (Центр социальной адаптации находится на территории поликлиники в спальном районе города в непосредственной близости от учебных и лечебных заведений).</w:t>
      </w:r>
    </w:p>
    <w:p>
      <w:pPr>
        <w:pStyle w:val="ListParagraph"/>
        <w:numPr>
          <w:ilvl w:val="0"/>
          <w:numId w:val="1"/>
        </w:numPr>
        <w:shd w:val="clear" w:color="auto" w:fill="FFFFFF"/>
        <w:spacing w:lineRule="atLeast" w:line="300" w:before="0" w:after="0"/>
        <w:ind w:left="0" w:firstLine="567"/>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Ухудшение экологической обстановки обуславливает увеличение уровня показателей заболеваемости, связанных с воздействием вредных факторов окружающей среды (болезни органов дыхания, онкологические заболевания, аллергические болезни и пр.). В области длительное время нет кадров врачей- аллергологов (взрослого и детского).</w:t>
      </w:r>
    </w:p>
    <w:p>
      <w:pPr>
        <w:pStyle w:val="ListParagraph"/>
        <w:numPr>
          <w:ilvl w:val="0"/>
          <w:numId w:val="1"/>
        </w:numPr>
        <w:shd w:val="clear" w:color="auto" w:fill="FFFFFF"/>
        <w:spacing w:lineRule="atLeast" w:line="300" w:before="0" w:after="0"/>
        <w:ind w:left="0" w:firstLine="567"/>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Несмотря на ежегодное увеличение выпуска подготовленных медицинских кадров, проблема дефицита кадров остается самой актуальной в ПМСП. Имеет место дефицит персонала и в городской поликлинике, являющейся одной из крупных в городе организацией, оказывающей ПМСП. Наблюдается тенденция «старения» кадров, несмотря на приток молодых специалистов, их доля выросла с 4% в 2014 году до 19% от общего числа врачебных кадров в 2017 году.</w:t>
      </w:r>
    </w:p>
    <w:p>
      <w:pPr>
        <w:pStyle w:val="ListParagraph"/>
        <w:numPr>
          <w:ilvl w:val="0"/>
          <w:numId w:val="1"/>
        </w:numPr>
        <w:shd w:val="clear" w:color="auto" w:fill="FFFFFF"/>
        <w:spacing w:lineRule="atLeast" w:line="300" w:before="0" w:after="0"/>
        <w:ind w:left="0" w:firstLine="567"/>
        <w:contextualSpacing/>
        <w:jc w:val="both"/>
        <w:rPr>
          <w:rFonts w:ascii="Times New Roman" w:hAnsi="Times New Roman" w:eastAsia="Times New Roman"/>
          <w:color w:val="FF0000"/>
          <w:sz w:val="28"/>
          <w:szCs w:val="28"/>
          <w:lang w:eastAsia="ru-RU"/>
        </w:rPr>
      </w:pPr>
      <w:r>
        <w:rPr>
          <w:rFonts w:eastAsia="Times New Roman" w:ascii="Times New Roman" w:hAnsi="Times New Roman"/>
          <w:color w:val="000000"/>
          <w:sz w:val="28"/>
          <w:szCs w:val="28"/>
          <w:lang w:eastAsia="ru-RU"/>
        </w:rPr>
        <w:t>Недостаточны мотивационные стимулы к работе и недостаточна социальная защищенность работников здравоохранения. Уровень оплаты труда медицинских работников остается низким.</w:t>
      </w:r>
    </w:p>
    <w:p>
      <w:pPr>
        <w:pStyle w:val="ListParagraph"/>
        <w:numPr>
          <w:ilvl w:val="0"/>
          <w:numId w:val="1"/>
        </w:numPr>
        <w:shd w:val="clear" w:color="auto" w:fill="FFFFFF"/>
        <w:spacing w:lineRule="atLeast" w:line="300" w:before="0" w:after="0"/>
        <w:ind w:left="0" w:firstLine="567"/>
        <w:contextualSpacing/>
        <w:jc w:val="both"/>
        <w:rPr>
          <w:rFonts w:ascii="Times New Roman" w:hAnsi="Times New Roman" w:eastAsia="Times New Roman"/>
          <w:color w:val="000000"/>
          <w:sz w:val="28"/>
          <w:szCs w:val="28"/>
          <w:lang w:eastAsia="ru-RU"/>
        </w:rPr>
      </w:pPr>
      <w:r>
        <w:rPr>
          <w:rFonts w:eastAsia="Times New Roman" w:ascii="Times New Roman" w:hAnsi="Times New Roman"/>
          <w:sz w:val="28"/>
          <w:szCs w:val="28"/>
          <w:lang w:eastAsia="ru-RU"/>
        </w:rPr>
        <w:t>На период пандемии (2020- 2021гг.) были приостановлены профилактические мероприятия, был высокий рост заболеваемости Ковид-19 и смертности, в том числе хронических  и возрастных категорий больных.</w:t>
      </w:r>
    </w:p>
    <w:p>
      <w:pPr>
        <w:pStyle w:val="ListParagraph"/>
        <w:numPr>
          <w:ilvl w:val="0"/>
          <w:numId w:val="1"/>
        </w:numPr>
        <w:shd w:val="clear" w:color="auto" w:fill="FFFFFF"/>
        <w:spacing w:lineRule="atLeast" w:line="300" w:before="0" w:after="0"/>
        <w:ind w:left="0" w:firstLine="567"/>
        <w:contextualSpacing/>
        <w:jc w:val="both"/>
        <w:rPr>
          <w:rFonts w:ascii="Times New Roman" w:hAnsi="Times New Roman" w:eastAsia="Times New Roman"/>
          <w:color w:val="000000"/>
          <w:sz w:val="28"/>
          <w:szCs w:val="28"/>
          <w:lang w:eastAsia="ru-RU"/>
        </w:rPr>
      </w:pPr>
      <w:r>
        <w:rPr>
          <w:rFonts w:eastAsia="Times New Roman" w:ascii="Times New Roman" w:hAnsi="Times New Roman"/>
          <w:sz w:val="28"/>
          <w:szCs w:val="28"/>
          <w:lang w:eastAsia="ru-RU"/>
        </w:rPr>
        <w:t xml:space="preserve">Недостаточна сумма КПН на 1 жителя, не определен объем амбулаторно-поликлинической помощи, учтенный в КПН, не указана кратность услуг в ГОБМП. Проблемными остаются вопросы, связанные с недостаточным уровнем материально-технического обеспечения медицинских организаций. </w:t>
      </w:r>
    </w:p>
    <w:p>
      <w:pPr>
        <w:pStyle w:val="ListParagraph"/>
        <w:numPr>
          <w:ilvl w:val="0"/>
          <w:numId w:val="1"/>
        </w:numPr>
        <w:shd w:val="clear" w:color="auto" w:fill="FFFFFF"/>
        <w:spacing w:lineRule="atLeast" w:line="300" w:before="0" w:after="0"/>
        <w:ind w:left="0" w:firstLine="567"/>
        <w:contextualSpacing/>
        <w:jc w:val="both"/>
        <w:rPr>
          <w:rFonts w:ascii="Times New Roman" w:hAnsi="Times New Roman" w:eastAsia="Times New Roman"/>
          <w:color w:val="000000"/>
          <w:sz w:val="28"/>
          <w:szCs w:val="28"/>
          <w:lang w:eastAsia="ru-RU"/>
        </w:rPr>
      </w:pPr>
      <w:r>
        <w:rPr>
          <w:rFonts w:eastAsia="Times New Roman" w:ascii="Times New Roman" w:hAnsi="Times New Roman"/>
          <w:sz w:val="28"/>
          <w:szCs w:val="28"/>
          <w:lang w:eastAsia="ru-RU"/>
        </w:rPr>
        <w:t>Недостаточная качественная подготовка ВОП, что тормозит развитие общей врачебной практики.</w:t>
      </w:r>
      <w:r>
        <w:rPr>
          <w:rFonts w:eastAsia="Times New Roman" w:ascii="Times New Roman" w:hAnsi="Times New Roman"/>
          <w:b/>
          <w:bCs/>
          <w:sz w:val="28"/>
          <w:szCs w:val="28"/>
          <w:lang w:eastAsia="ru-RU"/>
        </w:rPr>
        <w:tab/>
      </w:r>
    </w:p>
    <w:p>
      <w:pPr>
        <w:pStyle w:val="Normal"/>
        <w:shd w:val="clear" w:color="auto" w:fill="FFFFFF"/>
        <w:spacing w:lineRule="atLeast" w:line="300" w:before="0" w:after="0"/>
        <w:ind w:left="851" w:hanging="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color="auto" w:fill="FFFFFF"/>
        <w:spacing w:lineRule="atLeast" w:line="300" w:before="0" w:after="0"/>
        <w:ind w:firstLine="709"/>
        <w:contextualSpacing/>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Кроме того, причинами низкого уровня здоровья населения являются: </w:t>
      </w:r>
    </w:p>
    <w:p>
      <w:pPr>
        <w:pStyle w:val="Normal"/>
        <w:shd w:val="clear" w:color="auto" w:fill="FFFFFF"/>
        <w:spacing w:lineRule="atLeast" w:line="30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недостаточная информированность и мотивация населения в вопросах ведения здорового образа жизни и профилактики заболеваний, здорового питания, а также низкий уровень доходов населения.</w:t>
      </w:r>
    </w:p>
    <w:p>
      <w:pPr>
        <w:pStyle w:val="Normal"/>
        <w:shd w:val="clear" w:color="auto" w:fill="FFFFFF"/>
        <w:spacing w:lineRule="atLeast" w:line="30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климато-географические особенности региона (близкое расположение столицы, суровый и резко континентальный климат, длинный зимний и короткий летний периоды;</w:t>
      </w:r>
    </w:p>
    <w:p>
      <w:pPr>
        <w:pStyle w:val="Normal"/>
        <w:shd w:val="clear" w:color="auto" w:fill="FFFFFF"/>
        <w:spacing w:lineRule="atLeast" w:line="300" w:before="0" w:after="0"/>
        <w:ind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Cs/>
          <w:iCs/>
          <w:color w:val="000000"/>
          <w:sz w:val="28"/>
          <w:szCs w:val="28"/>
          <w:lang w:eastAsia="ru-RU"/>
        </w:rPr>
        <w:t>- низкий социальный статус и отсутствие престижа медицинской профессии;</w:t>
      </w:r>
    </w:p>
    <w:p>
      <w:pPr>
        <w:pStyle w:val="Normal"/>
        <w:shd w:val="clear" w:color="auto" w:fill="FFFFFF"/>
        <w:spacing w:lineRule="atLeast" w:line="30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отсутствие в городе градообразующих крупных предприятий, соответственно больше развито малое и среднее предпринимательство, поэтому в структуре населения больше неработающего населения</w:t>
      </w:r>
    </w:p>
    <w:p>
      <w:pPr>
        <w:pStyle w:val="Normal"/>
        <w:shd w:val="clear" w:color="auto" w:fill="FFFFFF"/>
        <w:spacing w:lineRule="atLeast" w:line="30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большое количество самозанятого населения, соответственно у них низкий доход. </w:t>
      </w:r>
    </w:p>
    <w:p>
      <w:pPr>
        <w:pStyle w:val="Normal"/>
        <w:shd w:val="clear" w:color="auto" w:fill="FFFFFF"/>
        <w:spacing w:lineRule="atLeast" w:line="300" w:before="0" w:after="0"/>
        <w:jc w:val="both"/>
        <w:rPr>
          <w:rFonts w:ascii="Times New Roman" w:hAnsi="Times New Roman" w:eastAsia="Times New Roman" w:cs="Times New Roman"/>
          <w:b/>
          <w:bCs/>
          <w:i/>
          <w:i/>
          <w:iCs/>
          <w:sz w:val="28"/>
          <w:szCs w:val="28"/>
          <w:lang w:eastAsia="ru-RU"/>
        </w:rPr>
      </w:pPr>
      <w:r>
        <w:rPr>
          <w:rFonts w:eastAsia="Times New Roman" w:cs="Times New Roman" w:ascii="Times New Roman" w:hAnsi="Times New Roman"/>
          <w:b/>
          <w:bCs/>
          <w:i/>
          <w:iCs/>
          <w:sz w:val="28"/>
          <w:szCs w:val="28"/>
          <w:lang w:eastAsia="ru-RU"/>
        </w:rPr>
        <w:t>Внутренние факторы</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недостаточная эффективность проводимых профилактических осмотров и ранней диагностики;</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недостаточная квалификация специалистов;</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кадровый дефицит врачей, остается высоким процент врачей пенсионного и предпенсионного возраста.</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-загруженность медицинских кадров на уровне ПМСП;</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неравномерное финансирование медицинской помощи на амбулаторно-поликлиническом уровне,</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нет четкого объема услуг, входящих в КПН, </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отсутствие мотивации медицинского персонала;</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недостаточный уровень материально-технической базы и большой процент износа медицинского оборудования, санитарного автотранспорта;</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низкая самостоятельность организации в принятии управленческих решений</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качество подготовки медицинских кадров не вполне соответствуют потребностям;</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недостаточная конкурентоспособность отечественного фармацевтического рынка;</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недостаточное финансирование на амбулаторно лекарственное обеспечение и несвоевременные поставки препаратов и ИМН, что в свою очередь влияет на рост потребления скорой и стационарной помощи, росту осложнений, ухудшению качества жизни пациентов, снижению приверженности к лечению, ухудшению отношения к участковой службе и организации ПМСП в целом, росту жалоб в ССП и вышестоящие инстанции.</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i/>
          <w:iCs/>
          <w:sz w:val="28"/>
          <w:szCs w:val="28"/>
          <w:lang w:eastAsia="ru-RU"/>
        </w:rPr>
        <w:t>Для повышения эффективности деятельности поликлиники планируется:</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увеличение доли финансирования на стационар замещающую помощь с акцентом, в том числе на стационары на дому;</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-дальнейшее внедрение КМИС, электронной очередности, безбумажного документооборота;</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дальнейшее внедрение Программы управления неинфекционными заболеваниями (3 нозологии),</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дальнейшее внедрение Универсальной прогрессивной модели патронажной службы,</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открытие Центра лучшей практики на базе поликлиники.</w:t>
      </w:r>
    </w:p>
    <w:p>
      <w:pPr>
        <w:pStyle w:val="Normal"/>
        <w:shd w:val="clear" w:color="auto" w:fill="FFFFFF"/>
        <w:spacing w:lineRule="atLeast" w:line="300" w:before="0" w:after="0"/>
        <w:jc w:val="both"/>
        <w:rPr>
          <w:rFonts w:ascii="Times New Roman" w:hAnsi="Times New Roman" w:eastAsia="Times New Roman" w:cs="Times New Roman"/>
          <w:b/>
          <w:i/>
          <w:i/>
          <w:color w:val="000000"/>
          <w:sz w:val="28"/>
          <w:szCs w:val="28"/>
          <w:lang w:eastAsia="ru-RU"/>
        </w:rPr>
      </w:pPr>
      <w:r>
        <w:rPr>
          <w:rFonts w:eastAsia="Times New Roman" w:cs="Times New Roman" w:ascii="Times New Roman" w:hAnsi="Times New Roman"/>
          <w:b/>
          <w:i/>
          <w:color w:val="000000"/>
          <w:sz w:val="28"/>
          <w:szCs w:val="28"/>
          <w:lang w:eastAsia="ru-RU"/>
        </w:rPr>
        <w:t>Для дальнейшего повышения качества подготовки медицинских кадров и уровня квалифицированных медицинских кадров необходимо:</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организация выездных циклов усовершенствования для врачей и СМР, </w:t>
      </w:r>
    </w:p>
    <w:p>
      <w:pPr>
        <w:pStyle w:val="Normal"/>
        <w:shd w:val="clear" w:color="auto" w:fill="FFFFFF"/>
        <w:spacing w:lineRule="atLeast" w:line="30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bCs/>
          <w:color w:val="000000"/>
          <w:sz w:val="28"/>
          <w:szCs w:val="28"/>
          <w:lang w:eastAsia="ru-RU"/>
        </w:rPr>
        <w:t>проведение врачебных конференций с привлечение главных внештатных специалистов области,</w:t>
      </w:r>
    </w:p>
    <w:p>
      <w:pPr>
        <w:pStyle w:val="Normal"/>
        <w:shd w:val="clear" w:color="auto" w:fill="FFFFFF"/>
        <w:spacing w:lineRule="atLeast" w:line="30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проведение семинаров по основным проблемным вопросам для врачей и СМР,</w:t>
      </w:r>
    </w:p>
    <w:p>
      <w:pPr>
        <w:pStyle w:val="Normal"/>
        <w:shd w:val="clear" w:color="auto" w:fill="FFFFFF"/>
        <w:spacing w:lineRule="atLeast" w:line="30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наставничество молодых специалистов,</w:t>
      </w:r>
    </w:p>
    <w:p>
      <w:pPr>
        <w:pStyle w:val="Normal"/>
        <w:shd w:val="clear" w:color="auto" w:fill="FFFFFF"/>
        <w:spacing w:lineRule="atLeast" w:line="30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участие врачей поликлиники в Днях специалиста, проводимых МОБ, </w:t>
      </w:r>
    </w:p>
    <w:p>
      <w:pPr>
        <w:pStyle w:val="Normal"/>
        <w:shd w:val="clear" w:color="auto" w:fill="FFFFFF"/>
        <w:spacing w:lineRule="atLeast" w:line="30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-направление специалистов на мастер-классы, съезды и конгрессы республиканского масштаба.</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i/>
          <w:iCs/>
          <w:color w:val="000000"/>
          <w:sz w:val="28"/>
          <w:szCs w:val="28"/>
          <w:lang w:eastAsia="ru-RU"/>
        </w:rPr>
        <w:t>Для повышения социального статуса и престижа медицинской профессии необходимо:</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поддержка профессиональных объединений медицинских работников (ассоциации).</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продолжение работы с медицинскими академиями и университетами Республики по привлечению молодых специалистов в отрасль с созданием соответствующих бытовых, рабочих условий, выделением подъемных за счет средств местного бюджета, собственных средств поликлиники.</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активное привлечение дополнительных (внебюджетных) источников финансирования;</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-обеспечение служебным или арендным жильем квартирного типа.</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i/>
          <w:iCs/>
          <w:color w:val="000000"/>
          <w:sz w:val="28"/>
          <w:szCs w:val="28"/>
          <w:lang w:eastAsia="ru-RU"/>
        </w:rPr>
        <w:t>Для повышения качества, эффективности, безопасности и доступности лекарственных средств населению и эффективности использования медицинского оборудования планируется</w:t>
      </w:r>
      <w:r>
        <w:rPr>
          <w:rFonts w:eastAsia="Times New Roman" w:cs="Times New Roman" w:ascii="Times New Roman" w:hAnsi="Times New Roman"/>
          <w:i/>
          <w:iCs/>
          <w:color w:val="000000"/>
          <w:sz w:val="28"/>
          <w:szCs w:val="28"/>
          <w:lang w:eastAsia="ru-RU"/>
        </w:rPr>
        <w:t>:</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постоянный мониторинг приема препаратов, отпускаемых по ГОБМП и ОСМС,  </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-качественное планирование лекарственных средств для бесплатного отпуска,</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-мониторинг сроков годности, остатков препаратов,</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-активная работа Лекарственной формулярной комиссии.</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Необходимо:</w:t>
      </w:r>
    </w:p>
    <w:p>
      <w:pPr>
        <w:pStyle w:val="Normal"/>
        <w:shd w:val="clear" w:color="auto" w:fill="FFFFFF"/>
        <w:spacing w:lineRule="atLeast" w:line="30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-выписка льготных и платных рецептов населению через КМИС и постепенный отказ от бумажных рецептов,</w:t>
      </w:r>
    </w:p>
    <w:p>
      <w:pPr>
        <w:pStyle w:val="Normal"/>
        <w:shd w:val="clear" w:color="auto" w:fill="FFFFFF"/>
        <w:spacing w:lineRule="atLeast" w:line="30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-бесперебойное обеспечение диспансерных больных АЛО.</w:t>
      </w:r>
    </w:p>
    <w:p>
      <w:pPr>
        <w:pStyle w:val="Normal"/>
        <w:shd w:val="clear" w:color="auto" w:fill="FFFFFF"/>
        <w:tabs>
          <w:tab w:val="clear" w:pos="708"/>
          <w:tab w:val="left" w:pos="4305" w:leader="none"/>
          <w:tab w:val="center" w:pos="7285" w:leader="none"/>
        </w:tabs>
        <w:spacing w:lineRule="atLeast" w:line="300" w:before="0" w:after="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tbl>
      <w:tblPr>
        <w:tblW w:w="12964" w:type="dxa"/>
        <w:jc w:val="left"/>
        <w:tblInd w:w="0" w:type="dxa"/>
        <w:tblLayout w:type="fixed"/>
        <w:tblCellMar>
          <w:top w:w="0" w:type="dxa"/>
          <w:left w:w="0" w:type="dxa"/>
          <w:bottom w:w="0" w:type="dxa"/>
          <w:right w:w="0" w:type="dxa"/>
        </w:tblCellMar>
        <w:tblLook w:val="04a0"/>
      </w:tblPr>
      <w:tblGrid>
        <w:gridCol w:w="72"/>
        <w:gridCol w:w="284"/>
        <w:gridCol w:w="2879"/>
        <w:gridCol w:w="932"/>
        <w:gridCol w:w="965"/>
        <w:gridCol w:w="1364"/>
        <w:gridCol w:w="885"/>
        <w:gridCol w:w="1351"/>
        <w:gridCol w:w="1618"/>
        <w:gridCol w:w="2612"/>
      </w:tblGrid>
      <w:tr>
        <w:trPr/>
        <w:tc>
          <w:tcPr>
            <w:tcW w:w="72" w:type="dxa"/>
            <w:tcBorders/>
          </w:tcPr>
          <w:p>
            <w:pPr>
              <w:pStyle w:val="Normal"/>
              <w:widowControl w:val="false"/>
              <w:spacing w:lineRule="auto" w:line="276" w:before="0" w:after="20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5060" w:type="dxa"/>
            <w:gridSpan w:val="4"/>
            <w:tcBorders>
              <w:top w:val="single" w:sz="6" w:space="0" w:color="D3E7F4"/>
              <w:left w:val="single" w:sz="2" w:space="0" w:color="D3E7F4"/>
              <w:bottom w:val="single" w:sz="6" w:space="0" w:color="D3E7F4"/>
              <w:right w:val="single" w:sz="2" w:space="0" w:color="D3E7F4"/>
            </w:tcBorders>
            <w:tcMar>
              <w:top w:w="72" w:type="dxa"/>
              <w:left w:w="120" w:type="dxa"/>
              <w:bottom w:w="72" w:type="dxa"/>
              <w:right w:w="120" w:type="dxa"/>
            </w:tcMar>
            <w:vAlign w:val="center"/>
          </w:tcPr>
          <w:p>
            <w:pPr>
              <w:pStyle w:val="Normal"/>
              <w:widowControl w:val="false"/>
              <w:spacing w:lineRule="auto" w:line="276" w:before="0" w:after="200"/>
              <w:jc w:val="center"/>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t>Достижение индикаторов по итогам 2022 года</w:t>
            </w:r>
          </w:p>
        </w:tc>
        <w:tc>
          <w:tcPr>
            <w:tcW w:w="1364" w:type="dxa"/>
            <w:tcBorders>
              <w:top w:val="single" w:sz="6" w:space="0" w:color="D3E7F4"/>
              <w:left w:val="single" w:sz="2" w:space="0" w:color="D3E7F4"/>
              <w:bottom w:val="single" w:sz="6" w:space="0" w:color="D3E7F4"/>
            </w:tcBorders>
            <w:tcMar>
              <w:top w:w="72" w:type="dxa"/>
              <w:left w:w="120" w:type="dxa"/>
              <w:bottom w:w="72" w:type="dxa"/>
              <w:right w:w="120" w:type="dxa"/>
            </w:tcMar>
            <w:vAlign w:val="center"/>
          </w:tcPr>
          <w:p>
            <w:pPr>
              <w:pStyle w:val="Normal"/>
              <w:widowControl w:val="false"/>
              <w:spacing w:lineRule="auto" w:line="276" w:before="0" w:after="20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r>
          </w:p>
        </w:tc>
        <w:tc>
          <w:tcPr>
            <w:tcW w:w="3854" w:type="dxa"/>
            <w:gridSpan w:val="3"/>
            <w:tcBorders>
              <w:top w:val="single" w:sz="6" w:space="0" w:color="D3E7F4"/>
              <w:left w:val="single" w:sz="2" w:space="0" w:color="D3E7F4"/>
              <w:bottom w:val="single" w:sz="6" w:space="0" w:color="D3E7F4"/>
            </w:tcBorders>
            <w:tcMar>
              <w:top w:w="72" w:type="dxa"/>
              <w:left w:w="120" w:type="dxa"/>
              <w:bottom w:w="72" w:type="dxa"/>
              <w:right w:w="120" w:type="dxa"/>
            </w:tcMar>
            <w:vAlign w:val="center"/>
          </w:tcPr>
          <w:p>
            <w:pPr>
              <w:pStyle w:val="Normal"/>
              <w:widowControl w:val="false"/>
              <w:spacing w:lineRule="auto" w:line="276" w:before="0" w:after="20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r>
          </w:p>
        </w:tc>
        <w:tc>
          <w:tcPr>
            <w:tcW w:w="2612" w:type="dxa"/>
            <w:tcBorders>
              <w:top w:val="single" w:sz="6" w:space="0" w:color="D3E7F4"/>
              <w:left w:val="single" w:sz="2" w:space="0" w:color="D3E7F4"/>
              <w:bottom w:val="single" w:sz="6" w:space="0" w:color="D3E7F4"/>
              <w:right w:val="single" w:sz="2" w:space="0" w:color="D3E7F4"/>
            </w:tcBorders>
            <w:tcMar>
              <w:top w:w="72" w:type="dxa"/>
              <w:left w:w="120" w:type="dxa"/>
              <w:bottom w:w="72" w:type="dxa"/>
              <w:right w:w="120" w:type="dxa"/>
            </w:tcMar>
            <w:vAlign w:val="center"/>
          </w:tcPr>
          <w:p>
            <w:pPr>
              <w:pStyle w:val="Normal"/>
              <w:widowControl w:val="false"/>
              <w:spacing w:lineRule="auto" w:line="276" w:before="0" w:after="20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r>
          </w:p>
        </w:tc>
      </w:tr>
      <w:tr>
        <w:trPr>
          <w:trHeight w:val="572" w:hRule="atLeast"/>
        </w:trPr>
        <w:tc>
          <w:tcPr>
            <w:tcW w:w="72" w:type="dxa"/>
            <w:tcBorders/>
          </w:tcPr>
          <w:p>
            <w:pPr>
              <w:pStyle w:val="Normal"/>
              <w:widowControl w:val="false"/>
              <w:spacing w:lineRule="auto" w:line="240" w:before="240" w:after="24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84" w:type="dxa"/>
            <w:vMerge w:val="restart"/>
            <w:tcBorders>
              <w:top w:val="single" w:sz="6" w:space="0" w:color="000000"/>
              <w:left w:val="single" w:sz="6" w:space="0" w:color="000000"/>
              <w:bottom w:val="single" w:sz="4"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240" w:after="24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879" w:type="dxa"/>
            <w:vMerge w:val="restart"/>
            <w:tcBorders>
              <w:top w:val="single" w:sz="6" w:space="0" w:color="000000"/>
              <w:left w:val="single" w:sz="4" w:space="0" w:color="000000"/>
              <w:bottom w:val="single" w:sz="4" w:space="0" w:color="000000"/>
              <w:right w:val="single" w:sz="6" w:space="0" w:color="000000"/>
            </w:tcBorders>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Целевой индикатор</w:t>
            </w:r>
          </w:p>
        </w:tc>
        <w:tc>
          <w:tcPr>
            <w:tcW w:w="932" w:type="dxa"/>
            <w:vMerge w:val="restart"/>
            <w:tcBorders>
              <w:top w:val="single" w:sz="6" w:space="0" w:color="000000"/>
              <w:left w:val="single" w:sz="6" w:space="0" w:color="000000"/>
              <w:bottom w:val="single" w:sz="4"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Единица измерения</w:t>
            </w:r>
          </w:p>
        </w:tc>
        <w:tc>
          <w:tcPr>
            <w:tcW w:w="965" w:type="dxa"/>
            <w:vMerge w:val="restart"/>
            <w:tcBorders>
              <w:top w:val="single" w:sz="6" w:space="0" w:color="000000"/>
              <w:left w:val="single" w:sz="4" w:space="0" w:color="000000"/>
              <w:bottom w:val="single" w:sz="4" w:space="0" w:color="000000"/>
              <w:right w:val="single" w:sz="6" w:space="0" w:color="000000"/>
            </w:tcBorders>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Источник информации</w:t>
            </w:r>
          </w:p>
        </w:tc>
        <w:tc>
          <w:tcPr>
            <w:tcW w:w="2249" w:type="dxa"/>
            <w:gridSpan w:val="2"/>
            <w:vMerge w:val="restart"/>
            <w:tcBorders>
              <w:top w:val="single" w:sz="6" w:space="0" w:color="000000"/>
              <w:left w:val="single" w:sz="6" w:space="0" w:color="000000"/>
              <w:bottom w:val="single" w:sz="4"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ответственные</w:t>
            </w:r>
          </w:p>
        </w:tc>
        <w:tc>
          <w:tcPr>
            <w:tcW w:w="1351" w:type="dxa"/>
            <w:vMerge w:val="restart"/>
            <w:tcBorders>
              <w:top w:val="single" w:sz="6" w:space="0" w:color="000000"/>
              <w:left w:val="single" w:sz="4" w:space="0" w:color="000000"/>
              <w:bottom w:val="single" w:sz="6" w:space="0" w:color="000000"/>
            </w:tcBorders>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ЦП  2022</w:t>
            </w:r>
          </w:p>
        </w:tc>
        <w:tc>
          <w:tcPr>
            <w:tcW w:w="1618" w:type="dxa"/>
            <w:vMerge w:val="restart"/>
            <w:tcBorders>
              <w:top w:val="single" w:sz="6" w:space="0" w:color="000000"/>
              <w:left w:val="single" w:sz="4" w:space="0" w:color="000000"/>
              <w:bottom w:val="single" w:sz="6" w:space="0" w:color="000000"/>
            </w:tcBorders>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Факт. 2022 года</w:t>
            </w:r>
          </w:p>
        </w:tc>
        <w:tc>
          <w:tcPr>
            <w:tcW w:w="2612" w:type="dxa"/>
            <w:vMerge w:val="restart"/>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исполнение</w:t>
            </w:r>
          </w:p>
        </w:tc>
      </w:tr>
      <w:tr>
        <w:trPr>
          <w:trHeight w:val="629" w:hRule="atLeast"/>
        </w:trPr>
        <w:tc>
          <w:tcPr>
            <w:tcW w:w="72" w:type="dxa"/>
            <w:tcBorders/>
          </w:tcPr>
          <w:p>
            <w:pPr>
              <w:pStyle w:val="Normal"/>
              <w:widowControl w:val="false"/>
              <w:spacing w:lineRule="auto" w:line="240" w:before="240" w:after="24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84" w:type="dxa"/>
            <w:vMerge w:val="continue"/>
            <w:tcBorders>
              <w:left w:val="single" w:sz="6" w:space="0" w:color="000000"/>
              <w:bottom w:val="single" w:sz="4"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240" w:after="24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879" w:type="dxa"/>
            <w:vMerge w:val="continue"/>
            <w:tcBorders>
              <w:left w:val="single" w:sz="4" w:space="0" w:color="000000"/>
              <w:bottom w:val="single" w:sz="4" w:space="0" w:color="000000"/>
              <w:right w:val="single" w:sz="6" w:space="0" w:color="000000"/>
            </w:tcBorders>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32" w:type="dxa"/>
            <w:vMerge w:val="continue"/>
            <w:tcBorders>
              <w:left w:val="single" w:sz="6" w:space="0" w:color="000000"/>
              <w:bottom w:val="single" w:sz="4"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65" w:type="dxa"/>
            <w:vMerge w:val="continue"/>
            <w:tcBorders>
              <w:left w:val="single" w:sz="4" w:space="0" w:color="000000"/>
              <w:bottom w:val="single" w:sz="4" w:space="0" w:color="000000"/>
              <w:right w:val="single" w:sz="6" w:space="0" w:color="000000"/>
            </w:tcBorders>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249" w:type="dxa"/>
            <w:gridSpan w:val="2"/>
            <w:vMerge w:val="continue"/>
            <w:tcBorders>
              <w:top w:val="single" w:sz="6" w:space="0" w:color="000000"/>
              <w:left w:val="single" w:sz="6" w:space="0" w:color="000000"/>
              <w:bottom w:val="single" w:sz="4"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351" w:type="dxa"/>
            <w:vMerge w:val="continue"/>
            <w:tcBorders>
              <w:top w:val="single" w:sz="6" w:space="0" w:color="000000"/>
              <w:left w:val="single" w:sz="4" w:space="0" w:color="000000"/>
              <w:bottom w:val="single" w:sz="6" w:space="0" w:color="000000"/>
            </w:tcBorders>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618" w:type="dxa"/>
            <w:vMerge w:val="continue"/>
            <w:tcBorders>
              <w:left w:val="single" w:sz="4" w:space="0" w:color="000000"/>
              <w:bottom w:val="single" w:sz="6" w:space="0" w:color="000000"/>
            </w:tcBorders>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612" w:type="dxa"/>
            <w:vMerge w:val="continue"/>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40" w:before="240" w:after="24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85" w:hRule="atLeast"/>
        </w:trPr>
        <w:tc>
          <w:tcPr>
            <w:tcW w:w="72" w:type="dxa"/>
            <w:tcBorders/>
          </w:tcPr>
          <w:p>
            <w:pPr>
              <w:pStyle w:val="Normal"/>
              <w:widowControl w:val="false"/>
              <w:spacing w:lineRule="auto" w:line="276"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top w:val="single" w:sz="4" w:space="0" w:color="000000"/>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76"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2879" w:type="dxa"/>
            <w:tcBorders>
              <w:top w:val="single" w:sz="4"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jc w:val="left"/>
              <w:rPr/>
            </w:pPr>
            <w:r>
              <w:rPr>
                <w:rFonts w:eastAsia="Times New Roman" w:cs="Times New Roman" w:ascii="Times New Roman" w:hAnsi="Times New Roman"/>
                <w:color w:val="000000"/>
                <w:sz w:val="24"/>
                <w:szCs w:val="24"/>
                <w:lang w:eastAsia="ru-RU"/>
              </w:rPr>
              <w:t>Ожидаемая продолжительность жизни</w:t>
            </w:r>
          </w:p>
        </w:tc>
        <w:tc>
          <w:tcPr>
            <w:tcW w:w="932" w:type="dxa"/>
            <w:tcBorders>
              <w:top w:val="single" w:sz="4" w:space="0" w:color="000000"/>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76" w:before="0" w:after="0"/>
              <w:jc w:val="left"/>
              <w:rPr/>
            </w:pPr>
            <w:r>
              <w:rPr>
                <w:rFonts w:eastAsia="Calibri" w:cs="Times New Roman" w:ascii="Times New Roman" w:hAnsi="Times New Roman"/>
                <w:sz w:val="24"/>
                <w:szCs w:val="24"/>
                <w:lang w:eastAsia="ru-RU"/>
              </w:rPr>
              <w:t>лет</w:t>
            </w:r>
          </w:p>
        </w:tc>
        <w:tc>
          <w:tcPr>
            <w:tcW w:w="965" w:type="dxa"/>
            <w:tcBorders>
              <w:left w:val="single" w:sz="4" w:space="0" w:color="000000"/>
              <w:bottom w:val="single" w:sz="6" w:space="0" w:color="000000"/>
              <w:right w:val="single" w:sz="6" w:space="0" w:color="000000"/>
            </w:tcBorders>
            <w:vAlign w:val="center"/>
          </w:tcPr>
          <w:p>
            <w:pPr>
              <w:pStyle w:val="Normal"/>
              <w:widowControl w:val="false"/>
              <w:spacing w:lineRule="auto" w:line="276" w:before="0" w:after="0"/>
              <w:jc w:val="center"/>
              <w:rPr/>
            </w:pPr>
            <w:r>
              <w:rPr>
                <w:rFonts w:eastAsia="Times New Roman" w:cs="Times New Roman" w:ascii="Times New Roman" w:hAnsi="Times New Roman"/>
                <w:color w:val="000000"/>
                <w:sz w:val="24"/>
                <w:szCs w:val="24"/>
                <w:lang w:eastAsia="ru-RU"/>
              </w:rPr>
              <w:t>РЦЭЗ</w:t>
            </w:r>
          </w:p>
        </w:tc>
        <w:tc>
          <w:tcPr>
            <w:tcW w:w="2249" w:type="dxa"/>
            <w:gridSpan w:val="2"/>
            <w:tcBorders>
              <w:top w:val="single" w:sz="4" w:space="0" w:color="000000"/>
              <w:left w:val="single" w:sz="6" w:space="0" w:color="000000"/>
              <w:bottom w:val="single" w:sz="4"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Зам. главного врача, завед. отделений</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73.4</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71,8</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исполнен</w:t>
            </w:r>
          </w:p>
        </w:tc>
      </w:tr>
      <w:tr>
        <w:trPr/>
        <w:tc>
          <w:tcPr>
            <w:tcW w:w="72"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2879" w:type="dxa"/>
            <w:tcBorders>
              <w:top w:val="single" w:sz="6" w:space="0" w:color="000000"/>
              <w:left w:val="single" w:sz="4" w:space="0" w:color="000000"/>
              <w:bottom w:val="single" w:sz="6" w:space="0" w:color="000000"/>
              <w:right w:val="single" w:sz="6" w:space="0" w:color="000000"/>
            </w:tcBorders>
          </w:tcPr>
          <w:p>
            <w:pPr>
              <w:pStyle w:val="Normal"/>
              <w:widowControl w:val="false"/>
              <w:shd w:val="clear" w:color="auto" w:fill="FFFFFF"/>
              <w:suppressAutoHyphens w:val="true"/>
              <w:bidi w:val="0"/>
              <w:spacing w:lineRule="atLeast" w:line="300" w:before="0" w:after="0"/>
              <w:ind w:left="89" w:right="0" w:firstLine="89"/>
              <w:jc w:val="both"/>
              <w:rPr/>
            </w:pPr>
            <w:r>
              <w:rPr>
                <w:rFonts w:eastAsia="Times New Roman" w:cs="Times New Roman" w:ascii="Times New Roman" w:hAnsi="Times New Roman"/>
                <w:color w:val="000000"/>
                <w:sz w:val="24"/>
                <w:szCs w:val="24"/>
                <w:lang w:eastAsia="ru-RU"/>
              </w:rPr>
              <w:t>Удержание распространенности ВИЧ-инфекции в возрастной группе 15-49 лет на уровне не более 0,6%</w:t>
            </w:r>
          </w:p>
        </w:tc>
        <w:tc>
          <w:tcPr>
            <w:tcW w:w="932"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w:t>
            </w:r>
          </w:p>
        </w:tc>
        <w:tc>
          <w:tcPr>
            <w:tcW w:w="965" w:type="dxa"/>
            <w:tcBorders>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РЦЭЗ</w:t>
            </w:r>
          </w:p>
        </w:tc>
        <w:tc>
          <w:tcPr>
            <w:tcW w:w="2249" w:type="dxa"/>
            <w:gridSpan w:val="2"/>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Зав. отделений</w:t>
            </w:r>
          </w:p>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участк. службы</w:t>
            </w:r>
          </w:p>
        </w:tc>
        <w:tc>
          <w:tcPr>
            <w:tcW w:w="1351" w:type="dxa"/>
            <w:tcBorders>
              <w:top w:val="single" w:sz="6" w:space="0" w:color="000000"/>
              <w:left w:val="single" w:sz="4" w:space="0" w:color="000000"/>
              <w:bottom w:val="single"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0.6</w:t>
            </w:r>
          </w:p>
        </w:tc>
        <w:tc>
          <w:tcPr>
            <w:tcW w:w="1618" w:type="dxa"/>
            <w:tcBorders>
              <w:top w:val="single" w:sz="6" w:space="0" w:color="000000"/>
              <w:left w:val="single" w:sz="4" w:space="0" w:color="000000"/>
              <w:bottom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0.22</w:t>
            </w:r>
          </w:p>
        </w:tc>
        <w:tc>
          <w:tcPr>
            <w:tcW w:w="2612"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rHeight w:val="1340" w:hRule="atLeast"/>
        </w:trPr>
        <w:tc>
          <w:tcPr>
            <w:tcW w:w="72"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2879"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Снижение заболеваемости туберкулезом</w:t>
            </w:r>
          </w:p>
        </w:tc>
        <w:tc>
          <w:tcPr>
            <w:tcW w:w="932" w:type="dxa"/>
            <w:tcBorders>
              <w:top w:val="single" w:sz="4"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rFonts w:ascii="Times New Roman" w:hAnsi="Times New Roman"/>
              </w:rPr>
            </w:pPr>
            <w:r>
              <w:rPr>
                <w:rFonts w:ascii="Times New Roman" w:hAnsi="Times New Roman"/>
                <w:color w:val="000000"/>
              </w:rPr>
              <w:t>На 100 тыс насел</w:t>
            </w:r>
          </w:p>
        </w:tc>
        <w:tc>
          <w:tcPr>
            <w:tcW w:w="965" w:type="dxa"/>
            <w:tcBorders>
              <w:top w:val="single" w:sz="4" w:space="0" w:color="000000"/>
              <w:left w:val="single" w:sz="4"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rPr>
              <w:t>РЦЭЗ</w:t>
            </w:r>
          </w:p>
        </w:tc>
        <w:tc>
          <w:tcPr>
            <w:tcW w:w="2249" w:type="dxa"/>
            <w:gridSpan w:val="2"/>
            <w:tcBorders>
              <w:top w:val="single" w:sz="4"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rFonts w:ascii="Times New Roman" w:hAnsi="Times New Roman"/>
              </w:rPr>
            </w:pPr>
            <w:r>
              <w:rPr>
                <w:rFonts w:eastAsia="Times New Roman" w:cs="Times New Roman" w:ascii="Times New Roman" w:hAnsi="Times New Roman"/>
                <w:color w:val="000000"/>
                <w:sz w:val="24"/>
                <w:szCs w:val="24"/>
                <w:lang w:eastAsia="ru-RU"/>
              </w:rPr>
              <w:t>Завед. Отделений</w:t>
            </w:r>
          </w:p>
          <w:p>
            <w:pPr>
              <w:pStyle w:val="Normal"/>
              <w:widowControl w:val="false"/>
              <w:spacing w:lineRule="auto" w:line="240" w:before="0" w:after="0"/>
              <w:jc w:val="center"/>
              <w:rPr>
                <w:rFonts w:ascii="Times New Roman" w:hAnsi="Times New Roman"/>
              </w:rPr>
            </w:pPr>
            <w:r>
              <w:rPr>
                <w:rFonts w:ascii="Times New Roman" w:hAnsi="Times New Roman"/>
              </w:rPr>
              <w:t>участк. службы</w:t>
            </w:r>
          </w:p>
        </w:tc>
        <w:tc>
          <w:tcPr>
            <w:tcW w:w="1351" w:type="dxa"/>
            <w:tcBorders>
              <w:top w:val="single" w:sz="4" w:space="0" w:color="000000"/>
              <w:left w:val="single" w:sz="4" w:space="0" w:color="000000"/>
              <w:bottom w:val="single"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46.8</w:t>
            </w:r>
          </w:p>
        </w:tc>
        <w:tc>
          <w:tcPr>
            <w:tcW w:w="1618" w:type="dxa"/>
            <w:tcBorders>
              <w:top w:val="single" w:sz="4" w:space="0" w:color="000000"/>
              <w:left w:val="single" w:sz="4" w:space="0" w:color="000000"/>
              <w:bottom w:val="single"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40.5</w:t>
            </w:r>
          </w:p>
        </w:tc>
        <w:tc>
          <w:tcPr>
            <w:tcW w:w="2612"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rHeight w:val="1340" w:hRule="atLeast"/>
        </w:trPr>
        <w:tc>
          <w:tcPr>
            <w:tcW w:w="72"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2879" w:type="dxa"/>
            <w:tcBorders>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Снижение  общей смертности</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w:t>
            </w:r>
          </w:p>
        </w:tc>
        <w:tc>
          <w:tcPr>
            <w:tcW w:w="965" w:type="dxa"/>
            <w:tcBorders>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sz w:val="24"/>
                <w:szCs w:val="24"/>
                <w:lang w:eastAsia="ru-RU"/>
              </w:rPr>
              <w:t>РЦЭЗ</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Завед. Отделений</w:t>
            </w:r>
          </w:p>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участк. службы</w:t>
            </w:r>
          </w:p>
        </w:tc>
        <w:tc>
          <w:tcPr>
            <w:tcW w:w="1351" w:type="dxa"/>
            <w:tcBorders>
              <w:left w:val="single" w:sz="4" w:space="0" w:color="000000"/>
              <w:bottom w:val="single"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6.22</w:t>
            </w:r>
          </w:p>
        </w:tc>
        <w:tc>
          <w:tcPr>
            <w:tcW w:w="1618" w:type="dxa"/>
            <w:tcBorders>
              <w:left w:val="single" w:sz="4" w:space="0" w:color="000000"/>
              <w:bottom w:val="single"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9.42</w:t>
            </w:r>
          </w:p>
        </w:tc>
        <w:tc>
          <w:tcPr>
            <w:tcW w:w="2612" w:type="dxa"/>
            <w:tcBorders>
              <w:left w:val="single" w:sz="4" w:space="0" w:color="000000"/>
              <w:bottom w:val="single" w:sz="6"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достигнут</w:t>
            </w:r>
          </w:p>
        </w:tc>
      </w:tr>
      <w:tr>
        <w:trPr>
          <w:trHeight w:val="1340" w:hRule="atLeast"/>
        </w:trPr>
        <w:tc>
          <w:tcPr>
            <w:tcW w:w="72"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2879" w:type="dxa"/>
            <w:tcBorders>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Младенческая смертность</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на 1000 родившихся живыми</w:t>
            </w:r>
          </w:p>
        </w:tc>
        <w:tc>
          <w:tcPr>
            <w:tcW w:w="965" w:type="dxa"/>
            <w:tcBorders>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РЦЭЗ</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Завед. отделений участковая служба</w:t>
            </w:r>
          </w:p>
        </w:tc>
        <w:tc>
          <w:tcPr>
            <w:tcW w:w="1351" w:type="dxa"/>
            <w:tcBorders>
              <w:left w:val="single" w:sz="4" w:space="0" w:color="000000"/>
              <w:bottom w:val="single"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8.8</w:t>
            </w:r>
          </w:p>
        </w:tc>
        <w:tc>
          <w:tcPr>
            <w:tcW w:w="1618" w:type="dxa"/>
            <w:tcBorders>
              <w:left w:val="single" w:sz="4" w:space="0" w:color="000000"/>
              <w:bottom w:val="single"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5.5</w:t>
            </w:r>
          </w:p>
        </w:tc>
        <w:tc>
          <w:tcPr>
            <w:tcW w:w="2612" w:type="dxa"/>
            <w:tcBorders>
              <w:left w:val="single" w:sz="4" w:space="0" w:color="000000"/>
              <w:bottom w:val="single" w:sz="6"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rHeight w:val="1340" w:hRule="atLeast"/>
        </w:trPr>
        <w:tc>
          <w:tcPr>
            <w:tcW w:w="72"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w:t>
            </w:r>
          </w:p>
        </w:tc>
        <w:tc>
          <w:tcPr>
            <w:tcW w:w="2879" w:type="dxa"/>
            <w:tcBorders>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Материнская смертность</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на 100 000 родившихся живым</w:t>
            </w:r>
          </w:p>
        </w:tc>
        <w:tc>
          <w:tcPr>
            <w:tcW w:w="965" w:type="dxa"/>
            <w:tcBorders>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РЦЭЗ</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Заведующие отделений,участковая служба</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351" w:type="dxa"/>
            <w:tcBorders>
              <w:left w:val="single" w:sz="4" w:space="0" w:color="000000"/>
              <w:bottom w:val="single" w:sz="6"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10.9</w:t>
            </w:r>
          </w:p>
        </w:tc>
        <w:tc>
          <w:tcPr>
            <w:tcW w:w="1618" w:type="dxa"/>
            <w:tcBorders>
              <w:left w:val="single" w:sz="4" w:space="0" w:color="000000"/>
              <w:bottom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0</w:t>
            </w:r>
          </w:p>
        </w:tc>
        <w:tc>
          <w:tcPr>
            <w:tcW w:w="2612" w:type="dxa"/>
            <w:tcBorders>
              <w:left w:val="single" w:sz="4" w:space="0" w:color="000000"/>
              <w:bottom w:val="single" w:sz="6"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rHeight w:val="1340" w:hRule="atLeast"/>
        </w:trPr>
        <w:tc>
          <w:tcPr>
            <w:tcW w:w="72"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2879" w:type="dxa"/>
            <w:tcBorders>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Снижение смертности от болезней системы кровообращения</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На 100 тыс насел</w:t>
            </w:r>
          </w:p>
        </w:tc>
        <w:tc>
          <w:tcPr>
            <w:tcW w:w="965" w:type="dxa"/>
            <w:tcBorders>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sz w:val="24"/>
                <w:szCs w:val="24"/>
                <w:lang w:eastAsia="ru-RU"/>
              </w:rPr>
              <w:t>РЦЭЗ</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Завед. отделений</w:t>
            </w:r>
          </w:p>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участк. службы,</w:t>
            </w:r>
          </w:p>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кардиологи невропатологи</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199.7</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216,8</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w:t>
            </w:r>
          </w:p>
        </w:tc>
        <w:tc>
          <w:tcPr>
            <w:tcW w:w="2879"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Снижение смертности от онкологических заболеваний</w:t>
            </w:r>
          </w:p>
        </w:tc>
        <w:tc>
          <w:tcPr>
            <w:tcW w:w="932"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На 100 тыс насел</w:t>
            </w:r>
          </w:p>
        </w:tc>
        <w:tc>
          <w:tcPr>
            <w:tcW w:w="965"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sz w:val="24"/>
                <w:szCs w:val="24"/>
                <w:lang w:eastAsia="ru-RU"/>
              </w:rPr>
              <w:t>РЦЭЗ</w:t>
            </w:r>
          </w:p>
        </w:tc>
        <w:tc>
          <w:tcPr>
            <w:tcW w:w="2249" w:type="dxa"/>
            <w:gridSpan w:val="2"/>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Зав. отделений, уч.служба, онкологи</w:t>
            </w:r>
          </w:p>
        </w:tc>
        <w:tc>
          <w:tcPr>
            <w:tcW w:w="1351"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92.3</w:t>
            </w:r>
          </w:p>
        </w:tc>
        <w:tc>
          <w:tcPr>
            <w:tcW w:w="1618"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151,7</w:t>
            </w:r>
          </w:p>
        </w:tc>
        <w:tc>
          <w:tcPr>
            <w:tcW w:w="2612"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w:t>
            </w:r>
          </w:p>
        </w:tc>
        <w:tc>
          <w:tcPr>
            <w:tcW w:w="2879"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Снижение смертности от травм, несчастных случаев и отравлений</w:t>
            </w:r>
          </w:p>
        </w:tc>
        <w:tc>
          <w:tcPr>
            <w:tcW w:w="932"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На 100 тыс. насел</w:t>
            </w:r>
          </w:p>
        </w:tc>
        <w:tc>
          <w:tcPr>
            <w:tcW w:w="965"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sz w:val="24"/>
                <w:szCs w:val="24"/>
                <w:lang w:eastAsia="ru-RU"/>
              </w:rPr>
              <w:t>РЦЭЗ</w:t>
            </w:r>
          </w:p>
        </w:tc>
        <w:tc>
          <w:tcPr>
            <w:tcW w:w="2249" w:type="dxa"/>
            <w:gridSpan w:val="2"/>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Зав. отделений, уч.служба, травматологи</w:t>
            </w:r>
          </w:p>
        </w:tc>
        <w:tc>
          <w:tcPr>
            <w:tcW w:w="1351"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76.8</w:t>
            </w:r>
          </w:p>
        </w:tc>
        <w:tc>
          <w:tcPr>
            <w:tcW w:w="1618"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pPr>
            <w:r>
              <w:rPr/>
              <w:t>69.9</w:t>
            </w:r>
          </w:p>
        </w:tc>
        <w:tc>
          <w:tcPr>
            <w:tcW w:w="2612"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4"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2879"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Снижение уровня суицидов среди детей от  15-17 лет</w:t>
            </w:r>
          </w:p>
        </w:tc>
        <w:tc>
          <w:tcPr>
            <w:tcW w:w="932"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на 100 тыс. насел</w:t>
            </w:r>
          </w:p>
        </w:tc>
        <w:tc>
          <w:tcPr>
            <w:tcW w:w="965"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РЦЭЗ</w:t>
            </w:r>
          </w:p>
        </w:tc>
        <w:tc>
          <w:tcPr>
            <w:tcW w:w="2249" w:type="dxa"/>
            <w:gridSpan w:val="2"/>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Зав. отделений, участковая служба</w:t>
            </w:r>
          </w:p>
        </w:tc>
        <w:tc>
          <w:tcPr>
            <w:tcW w:w="1351"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16.3</w:t>
            </w:r>
          </w:p>
        </w:tc>
        <w:tc>
          <w:tcPr>
            <w:tcW w:w="1618"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0</w:t>
            </w:r>
          </w:p>
        </w:tc>
        <w:tc>
          <w:tcPr>
            <w:tcW w:w="2612"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w:t>
            </w:r>
          </w:p>
        </w:tc>
        <w:tc>
          <w:tcPr>
            <w:tcW w:w="2879"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Распространенность ожирения</w:t>
            </w:r>
          </w:p>
        </w:tc>
        <w:tc>
          <w:tcPr>
            <w:tcW w:w="932"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на 100 тыс. нас.</w:t>
            </w:r>
          </w:p>
        </w:tc>
        <w:tc>
          <w:tcPr>
            <w:tcW w:w="965"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РЦЭЗ</w:t>
            </w:r>
          </w:p>
        </w:tc>
        <w:tc>
          <w:tcPr>
            <w:tcW w:w="2249" w:type="dxa"/>
            <w:gridSpan w:val="2"/>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Зав. отделений, участковая служба</w:t>
            </w:r>
          </w:p>
        </w:tc>
        <w:tc>
          <w:tcPr>
            <w:tcW w:w="1351"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219.9</w:t>
            </w:r>
          </w:p>
        </w:tc>
        <w:tc>
          <w:tcPr>
            <w:tcW w:w="1618"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82,3</w:t>
            </w:r>
          </w:p>
        </w:tc>
        <w:tc>
          <w:tcPr>
            <w:tcW w:w="2612"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w:t>
            </w:r>
          </w:p>
        </w:tc>
        <w:tc>
          <w:tcPr>
            <w:tcW w:w="2879"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Снижение смертности от туберкулеза</w:t>
            </w:r>
          </w:p>
        </w:tc>
        <w:tc>
          <w:tcPr>
            <w:tcW w:w="932"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на 100 тыс. насел.</w:t>
            </w:r>
          </w:p>
        </w:tc>
        <w:tc>
          <w:tcPr>
            <w:tcW w:w="965"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sz w:val="24"/>
                <w:szCs w:val="24"/>
                <w:lang w:eastAsia="ru-RU"/>
              </w:rPr>
              <w:t>РЦЭЗ</w:t>
            </w:r>
          </w:p>
        </w:tc>
        <w:tc>
          <w:tcPr>
            <w:tcW w:w="2249" w:type="dxa"/>
            <w:gridSpan w:val="2"/>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Участковая  служба, фтизиатры</w:t>
            </w:r>
          </w:p>
        </w:tc>
        <w:tc>
          <w:tcPr>
            <w:tcW w:w="1351"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3.9</w:t>
            </w:r>
          </w:p>
        </w:tc>
        <w:tc>
          <w:tcPr>
            <w:tcW w:w="1618"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0</w:t>
            </w:r>
          </w:p>
        </w:tc>
        <w:tc>
          <w:tcPr>
            <w:tcW w:w="2612"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w:t>
            </w:r>
          </w:p>
        </w:tc>
        <w:tc>
          <w:tcPr>
            <w:tcW w:w="2879" w:type="dxa"/>
            <w:tcBorders>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5-летняя выживаемость больных с ЗНО</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sz w:val="24"/>
                <w:szCs w:val="24"/>
                <w:lang w:eastAsia="ru-RU"/>
              </w:rPr>
              <w:t>%</w:t>
            </w:r>
          </w:p>
        </w:tc>
        <w:tc>
          <w:tcPr>
            <w:tcW w:w="965" w:type="dxa"/>
            <w:tcBorders>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sz w:val="24"/>
                <w:szCs w:val="24"/>
                <w:lang w:eastAsia="ru-RU"/>
              </w:rPr>
              <w:t>РЦЭЗ</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Зав. отделений,  онкологи</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51.8</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57.4</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w:t>
            </w:r>
          </w:p>
        </w:tc>
        <w:tc>
          <w:tcPr>
            <w:tcW w:w="2879" w:type="dxa"/>
            <w:tcBorders>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Ранняя выявляемость злокачественных новообразований (</w:t>
            </w:r>
            <w:r>
              <w:rPr>
                <w:rFonts w:eastAsia="Times New Roman" w:cs="Times New Roman" w:ascii="Times New Roman" w:hAnsi="Times New Roman"/>
                <w:color w:val="000000"/>
                <w:sz w:val="24"/>
                <w:szCs w:val="24"/>
                <w:lang w:val="en-US" w:eastAsia="ru-RU"/>
              </w:rPr>
              <w:t>I</w:t>
            </w: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val="en-US" w:eastAsia="ru-RU"/>
              </w:rPr>
              <w:t>II</w:t>
            </w:r>
            <w:r>
              <w:rPr>
                <w:rFonts w:eastAsia="Times New Roman" w:cs="Times New Roman" w:ascii="Times New Roman" w:hAnsi="Times New Roman"/>
                <w:color w:val="000000"/>
                <w:sz w:val="24"/>
                <w:szCs w:val="24"/>
                <w:lang w:eastAsia="ru-RU"/>
              </w:rPr>
              <w:t xml:space="preserve"> стадия)</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sz w:val="24"/>
                <w:szCs w:val="24"/>
                <w:lang w:eastAsia="ru-RU"/>
              </w:rPr>
              <w:t>%</w:t>
            </w:r>
          </w:p>
        </w:tc>
        <w:tc>
          <w:tcPr>
            <w:tcW w:w="965" w:type="dxa"/>
            <w:tcBorders>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sz w:val="24"/>
                <w:szCs w:val="24"/>
                <w:lang w:eastAsia="ru-RU"/>
              </w:rPr>
              <w:t>РЦЭЗ</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Зав. отделений, участковая служба, онкологи</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60</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60.2</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w:t>
            </w:r>
          </w:p>
        </w:tc>
        <w:tc>
          <w:tcPr>
            <w:tcW w:w="2879" w:type="dxa"/>
            <w:tcBorders>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Доля населения, обеспеченного электронными паспортами здоровья</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w:t>
            </w:r>
          </w:p>
        </w:tc>
        <w:tc>
          <w:tcPr>
            <w:tcW w:w="965" w:type="dxa"/>
            <w:tcBorders>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КМИС</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Зав. отделениями, старш. медсестры</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100</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100</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16</w:t>
            </w:r>
          </w:p>
        </w:tc>
        <w:tc>
          <w:tcPr>
            <w:tcW w:w="2879" w:type="dxa"/>
            <w:tcBorders>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Доля финансирования ПМСП в рамках ГОБМП</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w:t>
            </w:r>
          </w:p>
        </w:tc>
        <w:tc>
          <w:tcPr>
            <w:tcW w:w="965" w:type="dxa"/>
            <w:tcBorders>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УЗ АО</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Главный врач, главный экономист</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58.5</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57.8</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17</w:t>
            </w:r>
          </w:p>
        </w:tc>
        <w:tc>
          <w:tcPr>
            <w:tcW w:w="2879" w:type="dxa"/>
            <w:tcBorders>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Соотношение средней заработной платы врачей к средней заработной плате в экономике</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информация</w:t>
            </w:r>
          </w:p>
        </w:tc>
        <w:tc>
          <w:tcPr>
            <w:tcW w:w="965" w:type="dxa"/>
            <w:tcBorders>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УЗ АО</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главный экономист</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81</w:t>
            </w:r>
          </w:p>
        </w:tc>
        <w:tc>
          <w:tcPr>
            <w:tcW w:w="2879" w:type="dxa"/>
            <w:tcBorders>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Число прикрепленного населения</w:t>
            </w:r>
          </w:p>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на 1 участке ВОП</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sz w:val="24"/>
                <w:szCs w:val="24"/>
                <w:lang w:eastAsia="ru-RU"/>
              </w:rPr>
              <w:t>чел.</w:t>
            </w:r>
          </w:p>
        </w:tc>
        <w:tc>
          <w:tcPr>
            <w:tcW w:w="965" w:type="dxa"/>
            <w:tcBorders>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sz w:val="24"/>
                <w:szCs w:val="24"/>
                <w:lang w:eastAsia="ru-RU"/>
              </w:rPr>
              <w:t>РЦЭЗ</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главный экономист</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1700</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1663</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w:t>
            </w:r>
          </w:p>
        </w:tc>
        <w:tc>
          <w:tcPr>
            <w:tcW w:w="2879"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Повышение уровня удовлетворенности населения качеством медицинской помощи</w:t>
            </w:r>
          </w:p>
        </w:tc>
        <w:tc>
          <w:tcPr>
            <w:tcW w:w="932"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w:t>
            </w:r>
          </w:p>
        </w:tc>
        <w:tc>
          <w:tcPr>
            <w:tcW w:w="965"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Данные соц.опроса</w:t>
            </w:r>
          </w:p>
        </w:tc>
        <w:tc>
          <w:tcPr>
            <w:tcW w:w="2249" w:type="dxa"/>
            <w:gridSpan w:val="2"/>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Зам. главного врача, главная медсестра</w:t>
            </w:r>
          </w:p>
        </w:tc>
        <w:tc>
          <w:tcPr>
            <w:tcW w:w="1351"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52.0</w:t>
            </w:r>
          </w:p>
        </w:tc>
        <w:tc>
          <w:tcPr>
            <w:tcW w:w="1618"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59.0</w:t>
            </w:r>
          </w:p>
        </w:tc>
        <w:tc>
          <w:tcPr>
            <w:tcW w:w="2612"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b w:val="false"/>
                <w:bCs w:val="false"/>
              </w:rPr>
            </w:pPr>
            <w:r>
              <w:rPr>
                <w:rFonts w:eastAsia="Times New Roman" w:cs="Times New Roman" w:ascii="Times New Roman" w:hAnsi="Times New Roman"/>
                <w:b w:val="false"/>
                <w:bCs w:val="false"/>
                <w:color w:val="000000"/>
                <w:sz w:val="24"/>
                <w:szCs w:val="24"/>
                <w:lang w:eastAsia="ru-RU"/>
              </w:rPr>
              <w:t>20</w:t>
            </w:r>
          </w:p>
        </w:tc>
        <w:tc>
          <w:tcPr>
            <w:tcW w:w="2879"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jc w:val="left"/>
              <w:rPr>
                <w:b w:val="false"/>
                <w:bCs w:val="false"/>
              </w:rPr>
            </w:pPr>
            <w:r>
              <w:rPr>
                <w:rFonts w:cs="Times New Roman" w:ascii="Times New Roman" w:hAnsi="Times New Roman"/>
                <w:b w:val="false"/>
                <w:bCs w:val="false"/>
                <w:sz w:val="24"/>
                <w:szCs w:val="24"/>
              </w:rPr>
              <w:t>Открытие и функционирование филиалов участковой службы в мкр. Жайлау, КВМК</w:t>
            </w:r>
          </w:p>
        </w:tc>
        <w:tc>
          <w:tcPr>
            <w:tcW w:w="932"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before="0" w:after="0"/>
              <w:jc w:val="left"/>
              <w:rPr/>
            </w:pPr>
            <w:r>
              <w:rPr>
                <w:rFonts w:cs="Times New Roman" w:ascii="Times New Roman" w:hAnsi="Times New Roman"/>
                <w:sz w:val="24"/>
                <w:szCs w:val="24"/>
              </w:rPr>
              <w:t>факт</w:t>
            </w:r>
          </w:p>
        </w:tc>
        <w:tc>
          <w:tcPr>
            <w:tcW w:w="965"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jc w:val="center"/>
              <w:rPr/>
            </w:pPr>
            <w:r>
              <w:rPr>
                <w:rFonts w:cs="Times New Roman" w:ascii="Times New Roman" w:hAnsi="Times New Roman"/>
                <w:sz w:val="24"/>
                <w:szCs w:val="24"/>
              </w:rPr>
              <w:t>РЦЭЗ</w:t>
            </w:r>
          </w:p>
        </w:tc>
        <w:tc>
          <w:tcPr>
            <w:tcW w:w="2249" w:type="dxa"/>
            <w:gridSpan w:val="2"/>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before="0" w:after="0"/>
              <w:jc w:val="center"/>
              <w:rPr/>
            </w:pPr>
            <w:r>
              <w:rPr>
                <w:rFonts w:cs="Times New Roman" w:ascii="Times New Roman" w:hAnsi="Times New Roman"/>
                <w:sz w:val="24"/>
                <w:szCs w:val="24"/>
              </w:rPr>
              <w:t>Главный</w:t>
            </w:r>
          </w:p>
          <w:p>
            <w:pPr>
              <w:pStyle w:val="Normal"/>
              <w:widowControl w:val="false"/>
              <w:spacing w:before="0" w:after="0"/>
              <w:jc w:val="center"/>
              <w:rPr/>
            </w:pPr>
            <w:r>
              <w:rPr>
                <w:rFonts w:cs="Times New Roman" w:ascii="Times New Roman" w:hAnsi="Times New Roman"/>
                <w:sz w:val="24"/>
                <w:szCs w:val="24"/>
              </w:rPr>
              <w:t>экономист, зам. гл.врача</w:t>
            </w:r>
          </w:p>
        </w:tc>
        <w:tc>
          <w:tcPr>
            <w:tcW w:w="1351"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1618"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w:t>
            </w:r>
          </w:p>
        </w:tc>
        <w:tc>
          <w:tcPr>
            <w:tcW w:w="2612"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w:t>
            </w:r>
          </w:p>
        </w:tc>
        <w:tc>
          <w:tcPr>
            <w:tcW w:w="2879"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jc w:val="left"/>
              <w:rPr/>
            </w:pPr>
            <w:r>
              <w:rPr>
                <w:rFonts w:cs="Times New Roman" w:ascii="Times New Roman" w:hAnsi="Times New Roman"/>
                <w:sz w:val="24"/>
                <w:szCs w:val="24"/>
              </w:rPr>
              <w:t>Внедрение современных технологий управления очередями</w:t>
            </w:r>
          </w:p>
        </w:tc>
        <w:tc>
          <w:tcPr>
            <w:tcW w:w="932" w:type="dxa"/>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before="0" w:after="0"/>
              <w:jc w:val="left"/>
              <w:rPr/>
            </w:pPr>
            <w:r>
              <w:rPr>
                <w:rFonts w:cs="Times New Roman" w:ascii="Times New Roman" w:hAnsi="Times New Roman"/>
                <w:sz w:val="24"/>
                <w:szCs w:val="24"/>
              </w:rPr>
              <w:t>факт</w:t>
            </w:r>
          </w:p>
        </w:tc>
        <w:tc>
          <w:tcPr>
            <w:tcW w:w="965"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jc w:val="center"/>
              <w:rPr/>
            </w:pPr>
            <w:r>
              <w:rPr>
                <w:rFonts w:cs="Times New Roman" w:ascii="Times New Roman" w:hAnsi="Times New Roman"/>
                <w:sz w:val="24"/>
                <w:szCs w:val="24"/>
              </w:rPr>
              <w:t>-</w:t>
            </w:r>
          </w:p>
        </w:tc>
        <w:tc>
          <w:tcPr>
            <w:tcW w:w="2249" w:type="dxa"/>
            <w:gridSpan w:val="2"/>
            <w:tcBorders>
              <w:top w:val="single" w:sz="6" w:space="0" w:color="000000"/>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before="0" w:after="0"/>
              <w:jc w:val="center"/>
              <w:rPr/>
            </w:pPr>
            <w:r>
              <w:rPr>
                <w:rFonts w:cs="Times New Roman" w:ascii="Times New Roman" w:hAnsi="Times New Roman"/>
                <w:sz w:val="24"/>
                <w:szCs w:val="24"/>
              </w:rPr>
              <w:t>Заместители  главного врача</w:t>
            </w:r>
          </w:p>
        </w:tc>
        <w:tc>
          <w:tcPr>
            <w:tcW w:w="1351"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w:t>
            </w:r>
          </w:p>
        </w:tc>
        <w:tc>
          <w:tcPr>
            <w:tcW w:w="1618" w:type="dxa"/>
            <w:tcBorders>
              <w:top w:val="single" w:sz="6" w:space="0" w:color="000000"/>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w:t>
            </w:r>
          </w:p>
        </w:tc>
        <w:tc>
          <w:tcPr>
            <w:tcW w:w="2612"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w:t>
            </w:r>
          </w:p>
        </w:tc>
        <w:tc>
          <w:tcPr>
            <w:tcW w:w="2879" w:type="dxa"/>
            <w:tcBorders>
              <w:left w:val="single" w:sz="4" w:space="0" w:color="000000"/>
              <w:bottom w:val="single" w:sz="6" w:space="0" w:color="000000"/>
              <w:right w:val="single" w:sz="6" w:space="0" w:color="000000"/>
            </w:tcBorders>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Внедрение Дистационного дородового патронажа беременных</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информация</w:t>
            </w:r>
          </w:p>
        </w:tc>
        <w:tc>
          <w:tcPr>
            <w:tcW w:w="965" w:type="dxa"/>
            <w:tcBorders>
              <w:left w:val="single" w:sz="4" w:space="0" w:color="000000"/>
              <w:bottom w:val="single" w:sz="6" w:space="0" w:color="000000"/>
              <w:right w:val="single" w:sz="6" w:space="0" w:color="000000"/>
            </w:tcBorders>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ИС</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Зам. гл. врача по акушерству</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w:t>
            </w:r>
          </w:p>
        </w:tc>
        <w:tc>
          <w:tcPr>
            <w:tcW w:w="2879" w:type="dxa"/>
            <w:tcBorders>
              <w:left w:val="single" w:sz="4"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Участие в Пилотном проекте Глобального фонда по программе лечения больных «Спутник» и экспресс- диагностики туберкулеза</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отчеты</w:t>
            </w:r>
          </w:p>
        </w:tc>
        <w:tc>
          <w:tcPr>
            <w:tcW w:w="965" w:type="dxa"/>
            <w:tcBorders>
              <w:left w:val="single" w:sz="4"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АОПТД</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Зам. по ЛПР, фтизиатры</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Внедрен, затем отменен</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w:t>
            </w:r>
          </w:p>
        </w:tc>
        <w:tc>
          <w:tcPr>
            <w:tcW w:w="2879" w:type="dxa"/>
            <w:tcBorders>
              <w:left w:val="single" w:sz="4" w:space="0" w:color="000000"/>
              <w:bottom w:val="single" w:sz="6" w:space="0" w:color="000000"/>
              <w:right w:val="single" w:sz="6" w:space="0" w:color="000000"/>
            </w:tcBorders>
            <w:vAlign w:val="center"/>
          </w:tcPr>
          <w:p>
            <w:pPr>
              <w:pStyle w:val="Normal"/>
              <w:widowControl w:val="false"/>
              <w:spacing w:lineRule="auto" w:line="240" w:before="0" w:after="0"/>
              <w:jc w:val="both"/>
              <w:rPr/>
            </w:pPr>
            <w:r>
              <w:rPr>
                <w:rFonts w:eastAsia="Times New Roman" w:cs="Times New Roman" w:ascii="Times New Roman" w:hAnsi="Times New Roman"/>
                <w:color w:val="000000"/>
                <w:sz w:val="24"/>
                <w:szCs w:val="24"/>
                <w:lang w:eastAsia="ru-RU"/>
              </w:rPr>
              <w:t>Участие в Пилотном проекте патронажных медицинских сестер по опыту Кзылординской области</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both"/>
              <w:rPr/>
            </w:pPr>
            <w:r>
              <w:rPr>
                <w:rFonts w:eastAsia="Times New Roman" w:cs="Times New Roman" w:ascii="Times New Roman" w:hAnsi="Times New Roman"/>
                <w:color w:val="000000"/>
                <w:sz w:val="24"/>
                <w:szCs w:val="24"/>
                <w:lang w:eastAsia="ru-RU"/>
              </w:rPr>
              <w:t>информация</w:t>
            </w:r>
          </w:p>
        </w:tc>
        <w:tc>
          <w:tcPr>
            <w:tcW w:w="965" w:type="dxa"/>
            <w:tcBorders>
              <w:left w:val="single" w:sz="4"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УЗ</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Зам. по детству</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w:t>
            </w:r>
          </w:p>
        </w:tc>
        <w:tc>
          <w:tcPr>
            <w:tcW w:w="2879" w:type="dxa"/>
            <w:tcBorders>
              <w:left w:val="single" w:sz="4" w:space="0" w:color="000000"/>
              <w:bottom w:val="single" w:sz="6" w:space="0" w:color="000000"/>
              <w:right w:val="single" w:sz="6" w:space="0" w:color="000000"/>
            </w:tcBorders>
            <w:vAlign w:val="center"/>
          </w:tcPr>
          <w:p>
            <w:pPr>
              <w:pStyle w:val="Normal"/>
              <w:widowControl w:val="false"/>
              <w:spacing w:lineRule="auto" w:line="240" w:before="0" w:after="0"/>
              <w:jc w:val="both"/>
              <w:rPr/>
            </w:pPr>
            <w:r>
              <w:rPr>
                <w:rFonts w:eastAsia="Times New Roman" w:cs="Times New Roman" w:ascii="Times New Roman" w:hAnsi="Times New Roman"/>
                <w:color w:val="000000"/>
                <w:sz w:val="24"/>
                <w:szCs w:val="24"/>
                <w:lang w:eastAsia="ru-RU"/>
              </w:rPr>
              <w:t>Участие в Пилотном проекте развития сестринского дела</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both"/>
              <w:rPr/>
            </w:pPr>
            <w:r>
              <w:rPr>
                <w:rFonts w:eastAsia="Times New Roman" w:cs="Times New Roman" w:ascii="Times New Roman" w:hAnsi="Times New Roman"/>
                <w:color w:val="000000"/>
                <w:sz w:val="24"/>
                <w:szCs w:val="24"/>
                <w:lang w:eastAsia="ru-RU"/>
              </w:rPr>
              <w:t>информация</w:t>
            </w:r>
          </w:p>
        </w:tc>
        <w:tc>
          <w:tcPr>
            <w:tcW w:w="965" w:type="dxa"/>
            <w:tcBorders>
              <w:left w:val="single" w:sz="4"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КВМК</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Главная</w:t>
            </w:r>
          </w:p>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медсестра</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26</w:t>
            </w:r>
          </w:p>
        </w:tc>
        <w:tc>
          <w:tcPr>
            <w:tcW w:w="2879" w:type="dxa"/>
            <w:tcBorders>
              <w:left w:val="single" w:sz="4"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Снижение дефицита врачебных кадров</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left"/>
              <w:rPr/>
            </w:pPr>
            <w:r>
              <w:rPr>
                <w:rFonts w:eastAsia="Times New Roman" w:cs="Times New Roman" w:ascii="Times New Roman" w:hAnsi="Times New Roman"/>
                <w:color w:val="000000"/>
                <w:sz w:val="24"/>
                <w:szCs w:val="24"/>
                <w:lang w:eastAsia="ru-RU"/>
              </w:rPr>
              <w:t>чел</w:t>
            </w:r>
          </w:p>
        </w:tc>
        <w:tc>
          <w:tcPr>
            <w:tcW w:w="965" w:type="dxa"/>
            <w:tcBorders>
              <w:left w:val="single" w:sz="4"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РЦЭЗ</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Гл. врач,</w:t>
            </w:r>
          </w:p>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гл. экономист</w:t>
            </w:r>
          </w:p>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рук. СУЧР</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3</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27</w:t>
            </w:r>
          </w:p>
        </w:tc>
        <w:tc>
          <w:tcPr>
            <w:tcW w:w="2879" w:type="dxa"/>
            <w:tcBorders>
              <w:left w:val="single" w:sz="4"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Доля врачей ПМСП в общем числе врачей</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965" w:type="dxa"/>
            <w:tcBorders>
              <w:left w:val="single" w:sz="4"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РЦРЗ</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Глав.экономист руков. СУЧР</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37.0</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37.6</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28</w:t>
            </w:r>
          </w:p>
        </w:tc>
        <w:tc>
          <w:tcPr>
            <w:tcW w:w="2879" w:type="dxa"/>
            <w:tcBorders>
              <w:left w:val="single" w:sz="4"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rPr>
            </w:pPr>
            <w:r>
              <w:rPr>
                <w:rFonts w:eastAsia="Times New Roman" w:cs="Times New Roman" w:ascii="Times New Roman" w:hAnsi="Times New Roman"/>
                <w:color w:val="000000"/>
                <w:sz w:val="24"/>
                <w:szCs w:val="24"/>
                <w:lang w:eastAsia="ru-RU"/>
              </w:rPr>
              <w:t>Увеличение удельного веса ВОП от числа врачей ПМСП</w:t>
            </w:r>
          </w:p>
        </w:tc>
        <w:tc>
          <w:tcPr>
            <w:tcW w:w="932" w:type="dxa"/>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rPr>
            </w:pPr>
            <w:r>
              <w:rPr>
                <w:rFonts w:eastAsia="Times New Roman" w:cs="Times New Roman" w:ascii="Times New Roman" w:hAnsi="Times New Roman"/>
                <w:color w:val="000000"/>
                <w:sz w:val="24"/>
                <w:szCs w:val="24"/>
                <w:lang w:eastAsia="ru-RU"/>
              </w:rPr>
              <w:t>%</w:t>
            </w:r>
          </w:p>
        </w:tc>
        <w:tc>
          <w:tcPr>
            <w:tcW w:w="965" w:type="dxa"/>
            <w:tcBorders>
              <w:left w:val="single" w:sz="4"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Times New Roman" w:ascii="Times New Roman" w:hAnsi="Times New Roman"/>
                <w:color w:val="000000"/>
                <w:sz w:val="24"/>
                <w:szCs w:val="24"/>
                <w:lang w:eastAsia="ru-RU"/>
              </w:rPr>
              <w:t>РЦЭЗ</w:t>
            </w:r>
          </w:p>
        </w:tc>
        <w:tc>
          <w:tcPr>
            <w:tcW w:w="2249" w:type="dxa"/>
            <w:gridSpan w:val="2"/>
            <w:tcBorders>
              <w:left w:val="single" w:sz="6" w:space="0" w:color="000000"/>
              <w:bottom w:val="single" w:sz="6" w:space="0" w:color="000000"/>
              <w:right w:val="single" w:sz="4" w:space="0" w:color="000000"/>
            </w:tcBorders>
            <w:tcMar>
              <w:top w:w="72" w:type="dxa"/>
              <w:left w:w="120" w:type="dxa"/>
              <w:bottom w:w="72" w:type="dxa"/>
              <w:right w:w="120" w:type="dxa"/>
            </w:tcMar>
            <w:vAlign w:val="center"/>
          </w:tcPr>
          <w:p>
            <w:pPr>
              <w:pStyle w:val="Normal"/>
              <w:widowControl w:val="false"/>
              <w:spacing w:lineRule="auto" w:line="240" w:before="0" w:after="0"/>
              <w:jc w:val="center"/>
              <w:rPr>
                <w:rFonts w:ascii="Times New Roman" w:hAnsi="Times New Roman"/>
              </w:rPr>
            </w:pPr>
            <w:r>
              <w:rPr>
                <w:rFonts w:ascii="Times New Roman" w:hAnsi="Times New Roman"/>
              </w:rPr>
              <w:t>Глав.экономист руков.СУЧР</w:t>
            </w:r>
          </w:p>
        </w:tc>
        <w:tc>
          <w:tcPr>
            <w:tcW w:w="1351"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60.6</w:t>
            </w:r>
          </w:p>
        </w:tc>
        <w:tc>
          <w:tcPr>
            <w:tcW w:w="1618" w:type="dxa"/>
            <w:tcBorders>
              <w:left w:val="single" w:sz="4" w:space="0" w:color="000000"/>
              <w:bottom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62.0</w:t>
            </w:r>
          </w:p>
        </w:tc>
        <w:tc>
          <w:tcPr>
            <w:tcW w:w="2612" w:type="dxa"/>
            <w:tcBorders>
              <w:left w:val="single" w:sz="4" w:space="0" w:color="000000"/>
              <w:bottom w:val="single" w:sz="6"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72"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 w:type="dxa"/>
            <w:tcBorders>
              <w:top w:val="single" w:sz="6" w:space="0" w:color="000000"/>
              <w:left w:val="single" w:sz="6" w:space="0" w:color="000000"/>
              <w:bottom w:val="single" w:sz="6" w:space="0" w:color="000000"/>
            </w:tcBorders>
            <w:tcMar>
              <w:top w:w="55" w:type="dxa"/>
              <w:left w:w="55" w:type="dxa"/>
              <w:bottom w:w="55" w:type="dxa"/>
              <w:right w:w="5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29</w:t>
            </w:r>
          </w:p>
        </w:tc>
        <w:tc>
          <w:tcPr>
            <w:tcW w:w="2879" w:type="dxa"/>
            <w:tcBorders>
              <w:top w:val="single" w:sz="6" w:space="0" w:color="000000"/>
              <w:left w:val="single" w:sz="6" w:space="0" w:color="000000"/>
              <w:bottom w:val="single" w:sz="6" w:space="0" w:color="000000"/>
            </w:tcBorders>
            <w:tcMar>
              <w:top w:w="55" w:type="dxa"/>
              <w:left w:w="55" w:type="dxa"/>
              <w:bottom w:w="55" w:type="dxa"/>
              <w:right w:w="55" w:type="dxa"/>
            </w:tcMar>
            <w:vAlign w:val="center"/>
          </w:tcPr>
          <w:p>
            <w:pPr>
              <w:pStyle w:val="Normal"/>
              <w:widowControl w:val="false"/>
              <w:spacing w:lineRule="auto" w:line="240" w:before="0" w:after="0"/>
              <w:rPr>
                <w:rFonts w:ascii="Times New Roman" w:hAnsi="Times New Roman"/>
              </w:rPr>
            </w:pPr>
            <w:r>
              <w:rPr>
                <w:rFonts w:eastAsia="Times New Roman" w:cs="Times New Roman" w:ascii="Times New Roman" w:hAnsi="Times New Roman"/>
                <w:color w:val="000000"/>
                <w:sz w:val="24"/>
                <w:szCs w:val="24"/>
                <w:lang w:eastAsia="ru-RU"/>
              </w:rPr>
              <w:t>Доля врачей, прошедших повышение квалификации и переподготовку от общего числа врачей</w:t>
            </w:r>
          </w:p>
        </w:tc>
        <w:tc>
          <w:tcPr>
            <w:tcW w:w="932" w:type="dxa"/>
            <w:tcBorders>
              <w:top w:val="single" w:sz="6" w:space="0" w:color="000000"/>
              <w:left w:val="single" w:sz="6" w:space="0" w:color="000000"/>
              <w:bottom w:val="single" w:sz="6" w:space="0" w:color="000000"/>
            </w:tcBorders>
            <w:tcMar>
              <w:top w:w="55" w:type="dxa"/>
              <w:left w:w="55" w:type="dxa"/>
              <w:bottom w:w="55" w:type="dxa"/>
              <w:right w:w="55" w:type="dxa"/>
            </w:tcMar>
            <w:vAlign w:val="center"/>
          </w:tcPr>
          <w:p>
            <w:pPr>
              <w:pStyle w:val="Normal"/>
              <w:widowControl w:val="false"/>
              <w:spacing w:lineRule="auto" w:line="240" w:before="0" w:after="0"/>
              <w:jc w:val="center"/>
              <w:rPr>
                <w:rFonts w:ascii="Times New Roman" w:hAnsi="Times New Roman"/>
              </w:rPr>
            </w:pPr>
            <w:r>
              <w:rPr>
                <w:rFonts w:eastAsia="Times New Roman" w:cs="Times New Roman" w:ascii="Times New Roman" w:hAnsi="Times New Roman"/>
                <w:color w:val="000000"/>
                <w:sz w:val="24"/>
                <w:szCs w:val="24"/>
                <w:lang w:eastAsia="ru-RU"/>
              </w:rPr>
              <w:t>%</w:t>
            </w:r>
          </w:p>
        </w:tc>
        <w:tc>
          <w:tcPr>
            <w:tcW w:w="965" w:type="dxa"/>
            <w:tcBorders>
              <w:top w:val="single" w:sz="6" w:space="0" w:color="000000"/>
              <w:left w:val="single" w:sz="6" w:space="0" w:color="000000"/>
              <w:bottom w:val="single" w:sz="6" w:space="0" w:color="000000"/>
            </w:tcBorders>
            <w:tcMar>
              <w:top w:w="55" w:type="dxa"/>
              <w:left w:w="55" w:type="dxa"/>
              <w:bottom w:w="55" w:type="dxa"/>
              <w:right w:w="55" w:type="dxa"/>
            </w:tcMar>
            <w:vAlign w:val="center"/>
          </w:tcPr>
          <w:p>
            <w:pPr>
              <w:pStyle w:val="Normal"/>
              <w:widowControl w:val="false"/>
              <w:spacing w:lineRule="auto" w:line="240" w:before="0" w:after="0"/>
              <w:jc w:val="center"/>
              <w:rPr>
                <w:rFonts w:ascii="Times New Roman" w:hAnsi="Times New Roman"/>
              </w:rPr>
            </w:pPr>
            <w:r>
              <w:rPr>
                <w:rFonts w:eastAsia="Times New Roman" w:cs="Times New Roman" w:ascii="Times New Roman" w:hAnsi="Times New Roman"/>
                <w:color w:val="000000"/>
                <w:sz w:val="24"/>
                <w:szCs w:val="24"/>
                <w:lang w:eastAsia="ru-RU"/>
              </w:rPr>
              <w:t>ОК</w:t>
            </w:r>
          </w:p>
        </w:tc>
        <w:tc>
          <w:tcPr>
            <w:tcW w:w="2249" w:type="dxa"/>
            <w:gridSpan w:val="2"/>
            <w:tcBorders>
              <w:top w:val="single" w:sz="6" w:space="0" w:color="000000"/>
              <w:left w:val="single" w:sz="6" w:space="0" w:color="000000"/>
              <w:bottom w:val="single" w:sz="6" w:space="0" w:color="000000"/>
            </w:tcBorders>
            <w:tcMar>
              <w:top w:w="55" w:type="dxa"/>
              <w:left w:w="55" w:type="dxa"/>
              <w:bottom w:w="55" w:type="dxa"/>
              <w:right w:w="55" w:type="dxa"/>
            </w:tcMar>
            <w:vAlign w:val="center"/>
          </w:tcPr>
          <w:p>
            <w:pPr>
              <w:pStyle w:val="Normal"/>
              <w:widowControl w:val="false"/>
              <w:spacing w:lineRule="auto" w:line="240" w:before="0" w:after="0"/>
              <w:jc w:val="center"/>
              <w:rPr>
                <w:rFonts w:ascii="Times New Roman" w:hAnsi="Times New Roman"/>
              </w:rPr>
            </w:pPr>
            <w:r>
              <w:rPr>
                <w:rFonts w:ascii="Times New Roman" w:hAnsi="Times New Roman"/>
              </w:rPr>
              <w:t>Глав.экономист руков. отдела кадров</w:t>
            </w:r>
          </w:p>
        </w:tc>
        <w:tc>
          <w:tcPr>
            <w:tcW w:w="1351" w:type="dxa"/>
            <w:tcBorders>
              <w:top w:val="single" w:sz="6" w:space="0" w:color="000000"/>
              <w:left w:val="single" w:sz="6" w:space="0" w:color="000000"/>
              <w:bottom w:val="single" w:sz="6" w:space="0" w:color="000000"/>
            </w:tcBorders>
            <w:tcMar>
              <w:top w:w="55" w:type="dxa"/>
              <w:left w:w="55" w:type="dxa"/>
              <w:bottom w:w="55" w:type="dxa"/>
              <w:right w:w="5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17.0</w:t>
            </w:r>
          </w:p>
        </w:tc>
        <w:tc>
          <w:tcPr>
            <w:tcW w:w="1618" w:type="dxa"/>
            <w:tcBorders>
              <w:top w:val="single" w:sz="6" w:space="0" w:color="000000"/>
              <w:left w:val="single" w:sz="6" w:space="0" w:color="000000"/>
              <w:bottom w:val="single" w:sz="6" w:space="0" w:color="000000"/>
            </w:tcBorders>
            <w:tcMar>
              <w:top w:w="55" w:type="dxa"/>
              <w:left w:w="55" w:type="dxa"/>
              <w:bottom w:w="55" w:type="dxa"/>
              <w:right w:w="5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32.0</w:t>
            </w:r>
          </w:p>
        </w:tc>
        <w:tc>
          <w:tcPr>
            <w:tcW w:w="261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достигнут</w:t>
            </w:r>
          </w:p>
        </w:tc>
      </w:tr>
      <w:tr>
        <w:trPr/>
        <w:tc>
          <w:tcPr>
            <w:tcW w:w="12962" w:type="dxa"/>
            <w:gridSpan w:val="10"/>
            <w:tcBorders>
              <w:top w:val="single" w:sz="6" w:space="0" w:color="D3E7F4"/>
              <w:left w:val="single" w:sz="2" w:space="0" w:color="D3E7F4"/>
              <w:bottom w:val="single" w:sz="6" w:space="0" w:color="D3E7F4"/>
              <w:right w:val="single" w:sz="2" w:space="0" w:color="D3E7F4"/>
            </w:tcBorders>
            <w:tcMar>
              <w:top w:w="72" w:type="dxa"/>
              <w:left w:w="120" w:type="dxa"/>
              <w:bottom w:w="72" w:type="dxa"/>
              <w:right w:w="120" w:type="dxa"/>
            </w:tcMar>
            <w:vAlign w:val="center"/>
          </w:tcPr>
          <w:p>
            <w:pPr>
              <w:pStyle w:val="Normal"/>
              <w:widowControl w:val="false"/>
              <w:spacing w:lineRule="auto" w:line="276" w:before="0" w:after="200"/>
              <w:rPr>
                <w:rFonts w:ascii="Times New Roman" w:hAnsi="Times New Roman" w:eastAsia="Times New Roman" w:cs="Times New Roman"/>
                <w:b/>
                <w:bCs/>
                <w:color w:val="000000"/>
                <w:lang w:eastAsia="ru-RU"/>
              </w:rPr>
            </w:pPr>
            <w:r>
              <w:rPr>
                <w:rFonts w:eastAsia="Times New Roman" w:cs="Times New Roman" w:ascii="Times New Roman" w:hAnsi="Times New Roman"/>
                <w:b/>
                <w:bCs/>
                <w:color w:val="000000"/>
                <w:lang w:eastAsia="ru-RU"/>
              </w:rPr>
            </w:r>
          </w:p>
          <w:p>
            <w:pPr>
              <w:pStyle w:val="Normal"/>
              <w:widowControl w:val="false"/>
              <w:spacing w:lineRule="auto" w:line="276" w:before="0" w:after="200"/>
              <w:jc w:val="both"/>
              <w:rPr>
                <w:b w:val="false"/>
                <w:bCs w:val="false"/>
                <w:sz w:val="28"/>
                <w:szCs w:val="28"/>
              </w:rPr>
            </w:pP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b/>
                <w:bCs/>
                <w:color w:val="000000"/>
                <w:sz w:val="28"/>
                <w:szCs w:val="28"/>
                <w:lang w:eastAsia="ru-RU"/>
              </w:rPr>
              <w:t>Резюме</w:t>
            </w:r>
            <w:r>
              <w:rPr>
                <w:rFonts w:eastAsia="Times New Roman" w:cs="Times New Roman" w:ascii="Times New Roman" w:hAnsi="Times New Roman"/>
                <w:b w:val="false"/>
                <w:bCs w:val="false"/>
                <w:color w:val="000000"/>
                <w:sz w:val="28"/>
                <w:szCs w:val="28"/>
                <w:lang w:eastAsia="ru-RU"/>
              </w:rPr>
              <w:t xml:space="preserve">. Таким образом, не достигнуто  всего </w:t>
            </w:r>
            <w:r>
              <w:rPr>
                <w:rFonts w:eastAsia="Times New Roman" w:cs="Times New Roman" w:ascii="Times New Roman" w:hAnsi="Times New Roman"/>
                <w:b w:val="false"/>
                <w:bCs w:val="false"/>
                <w:color w:val="000000"/>
                <w:sz w:val="28"/>
                <w:szCs w:val="28"/>
                <w:lang w:eastAsia="ru-RU"/>
              </w:rPr>
              <w:t>5</w:t>
            </w:r>
            <w:r>
              <w:rPr>
                <w:rFonts w:eastAsia="Times New Roman" w:cs="Times New Roman" w:ascii="Times New Roman" w:hAnsi="Times New Roman"/>
                <w:b w:val="false"/>
                <w:bCs w:val="false"/>
                <w:color w:val="000000"/>
                <w:sz w:val="28"/>
                <w:szCs w:val="28"/>
                <w:lang w:eastAsia="ru-RU"/>
              </w:rPr>
              <w:t xml:space="preserve"> индикатора по итогам реализации Стратегического плана поликлиники на 5 лет. Процент достижения составил-8</w:t>
            </w:r>
            <w:r>
              <w:rPr>
                <w:rFonts w:eastAsia="Times New Roman" w:cs="Times New Roman" w:ascii="Times New Roman" w:hAnsi="Times New Roman"/>
                <w:b w:val="false"/>
                <w:bCs w:val="false"/>
                <w:color w:val="000000"/>
                <w:sz w:val="28"/>
                <w:szCs w:val="28"/>
                <w:lang w:eastAsia="ru-RU"/>
              </w:rPr>
              <w:t>2.8</w:t>
            </w:r>
            <w:r>
              <w:rPr>
                <w:rFonts w:eastAsia="Times New Roman" w:cs="Times New Roman" w:ascii="Times New Roman" w:hAnsi="Times New Roman"/>
                <w:b w:val="false"/>
                <w:bCs w:val="false"/>
                <w:color w:val="000000"/>
                <w:sz w:val="28"/>
                <w:szCs w:val="28"/>
                <w:lang w:eastAsia="ru-RU"/>
              </w:rPr>
              <w:t xml:space="preserve"> %. Плановые мероприятия для достижения индикаторов отражены в Оперативном плане на 2023 год.</w:t>
            </w:r>
          </w:p>
          <w:p>
            <w:pPr>
              <w:pStyle w:val="Normal"/>
              <w:widowControl w:val="false"/>
              <w:spacing w:lineRule="auto" w:line="276" w:before="0" w:after="200"/>
              <w:rPr>
                <w:sz w:val="28"/>
                <w:szCs w:val="28"/>
              </w:rPr>
            </w:pP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b/>
                <w:bCs/>
                <w:color w:val="000000"/>
                <w:sz w:val="28"/>
                <w:szCs w:val="28"/>
                <w:lang w:eastAsia="ru-RU"/>
              </w:rPr>
              <w:t>Заместитель главного врача по лечебной работе                         Сыздык Р.Т.</w:t>
            </w:r>
          </w:p>
          <w:p>
            <w:pPr>
              <w:pStyle w:val="Normal"/>
              <w:widowControl w:val="false"/>
              <w:spacing w:lineRule="auto" w:line="276" w:before="0" w:after="20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tc>
      </w:tr>
      <w:tr>
        <w:trPr/>
        <w:tc>
          <w:tcPr>
            <w:tcW w:w="12962" w:type="dxa"/>
            <w:gridSpan w:val="10"/>
            <w:tcBorders>
              <w:left w:val="single" w:sz="2" w:space="0" w:color="D3E7F4"/>
              <w:bottom w:val="single" w:sz="6" w:space="0" w:color="D3E7F4"/>
              <w:right w:val="single" w:sz="2" w:space="0" w:color="D3E7F4"/>
            </w:tcBorders>
            <w:tcMar>
              <w:top w:w="72" w:type="dxa"/>
              <w:left w:w="120" w:type="dxa"/>
              <w:bottom w:w="72" w:type="dxa"/>
              <w:right w:w="120" w:type="dxa"/>
            </w:tcMar>
            <w:vAlign w:val="center"/>
          </w:tcPr>
          <w:p>
            <w:pPr>
              <w:pStyle w:val="Normal"/>
              <w:widowControl w:val="false"/>
              <w:spacing w:lineRule="auto" w:line="276" w:before="0" w:after="200"/>
              <w:rPr>
                <w:b w:val="false"/>
                <w:bCs w:val="false"/>
                <w:sz w:val="28"/>
                <w:szCs w:val="28"/>
              </w:rPr>
            </w:pPr>
            <w:r>
              <w:rPr>
                <w:b w:val="false"/>
                <w:bCs w:val="false"/>
                <w:sz w:val="28"/>
                <w:szCs w:val="28"/>
              </w:rPr>
            </w:r>
          </w:p>
        </w:tc>
      </w:tr>
    </w:tbl>
    <w:p>
      <w:pPr>
        <w:pStyle w:val="Normal"/>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sz w:val="24"/>
          <w:szCs w:val="24"/>
        </w:rPr>
      </w:pPr>
      <w:r>
        <w:rPr/>
      </w:r>
    </w:p>
    <w:sectPr>
      <w:type w:val="nextPage"/>
      <w:pgSz w:orient="landscape" w:w="16838" w:h="11906"/>
      <w:pgMar w:left="1134" w:right="1134" w:gutter="0" w:header="0" w:top="1701" w:footer="0" w:bottom="85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alibri Light">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11" w:hanging="360"/>
      </w:pPr>
      <w:rPr>
        <w:color w:val="auto"/>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0"/>
        </w:tabs>
        <w:ind w:left="50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
    <w:lvlOverride w:ilvl="0">
      <w:startOverride w:val="1"/>
    </w:lvlOverride>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4472"/>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Normal"/>
    <w:link w:val="11"/>
    <w:uiPriority w:val="9"/>
    <w:qFormat/>
    <w:rsid w:val="00d90081"/>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2" w:customStyle="1">
    <w:name w:val="Heading 2"/>
    <w:basedOn w:val="Normal"/>
    <w:next w:val="Normal"/>
    <w:link w:val="21"/>
    <w:uiPriority w:val="9"/>
    <w:semiHidden/>
    <w:unhideWhenUsed/>
    <w:qFormat/>
    <w:rsid w:val="00d90081"/>
    <w:pPr>
      <w:keepNext w:val="true"/>
      <w:keepLines/>
      <w:spacing w:before="40" w:after="0"/>
      <w:outlineLvl w:val="1"/>
    </w:pPr>
    <w:rPr>
      <w:rFonts w:ascii="Cambria" w:hAnsi="Cambria" w:eastAsia="Times New Roman" w:cs="Times New Roman"/>
      <w:color w:val="365F91"/>
      <w:sz w:val="26"/>
      <w:szCs w:val="26"/>
    </w:rPr>
  </w:style>
  <w:style w:type="paragraph" w:styleId="4" w:customStyle="1">
    <w:name w:val="Heading 4"/>
    <w:basedOn w:val="Normal"/>
    <w:next w:val="Normal"/>
    <w:link w:val="41"/>
    <w:uiPriority w:val="9"/>
    <w:semiHidden/>
    <w:unhideWhenUsed/>
    <w:qFormat/>
    <w:rsid w:val="00d90081"/>
    <w:pPr>
      <w:keepNext w:val="true"/>
      <w:keepLines/>
      <w:spacing w:before="40" w:after="0"/>
      <w:outlineLvl w:val="3"/>
    </w:pPr>
    <w:rPr>
      <w:rFonts w:ascii="Cambria" w:hAnsi="Cambria" w:eastAsia="Times New Roman" w:cs="Times New Roman"/>
      <w:i/>
      <w:iCs/>
      <w:color w:val="365F91"/>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uiPriority w:val="9"/>
    <w:qFormat/>
    <w:rsid w:val="00d90081"/>
    <w:rPr>
      <w:rFonts w:ascii="Times New Roman" w:hAnsi="Times New Roman" w:eastAsia="Times New Roman" w:cs="Times New Roman"/>
      <w:b/>
      <w:bCs/>
      <w:kern w:val="2"/>
      <w:sz w:val="48"/>
      <w:szCs w:val="48"/>
      <w:lang w:eastAsia="ru-RU"/>
    </w:rPr>
  </w:style>
  <w:style w:type="character" w:styleId="21" w:customStyle="1">
    <w:name w:val="Заголовок 2 Знак"/>
    <w:basedOn w:val="DefaultParagraphFont"/>
    <w:uiPriority w:val="9"/>
    <w:semiHidden/>
    <w:qFormat/>
    <w:rsid w:val="00d90081"/>
    <w:rPr>
      <w:rFonts w:ascii="Cambria" w:hAnsi="Cambria" w:eastAsia="Times New Roman" w:cs="Times New Roman"/>
      <w:color w:val="365F91"/>
      <w:sz w:val="26"/>
      <w:szCs w:val="26"/>
    </w:rPr>
  </w:style>
  <w:style w:type="character" w:styleId="41" w:customStyle="1">
    <w:name w:val="Заголовок 4 Знак"/>
    <w:basedOn w:val="DefaultParagraphFont"/>
    <w:uiPriority w:val="9"/>
    <w:semiHidden/>
    <w:qFormat/>
    <w:rsid w:val="00d90081"/>
    <w:rPr>
      <w:rFonts w:ascii="Cambria" w:hAnsi="Cambria" w:eastAsia="Times New Roman" w:cs="Times New Roman"/>
      <w:i/>
      <w:iCs/>
      <w:color w:val="365F91"/>
    </w:rPr>
  </w:style>
  <w:style w:type="character" w:styleId="Style6" w:customStyle="1">
    <w:name w:val="Основной текст Знак"/>
    <w:basedOn w:val="DefaultParagraphFont"/>
    <w:semiHidden/>
    <w:qFormat/>
    <w:rsid w:val="00d90081"/>
    <w:rPr>
      <w:rFonts w:ascii="Times New Roman" w:hAnsi="Times New Roman" w:eastAsia="Times New Roman" w:cs="Times New Roman"/>
      <w:sz w:val="24"/>
      <w:szCs w:val="20"/>
    </w:rPr>
  </w:style>
  <w:style w:type="character" w:styleId="Style7" w:customStyle="1">
    <w:name w:val="Текст выноски Знак"/>
    <w:basedOn w:val="DefaultParagraphFont"/>
    <w:link w:val="BalloonText"/>
    <w:uiPriority w:val="99"/>
    <w:semiHidden/>
    <w:qFormat/>
    <w:rsid w:val="00d90081"/>
    <w:rPr>
      <w:rFonts w:ascii="Tahoma" w:hAnsi="Tahoma" w:eastAsia="Calibri" w:cs="Tahoma"/>
      <w:sz w:val="16"/>
      <w:szCs w:val="16"/>
    </w:rPr>
  </w:style>
  <w:style w:type="character" w:styleId="12" w:customStyle="1">
    <w:name w:val="Гиперссылка1"/>
    <w:qFormat/>
    <w:rsid w:val="00d90081"/>
    <w:rPr>
      <w:color w:val="000080"/>
      <w:u w:val="single"/>
    </w:rPr>
  </w:style>
  <w:style w:type="character" w:styleId="211" w:customStyle="1">
    <w:name w:val="Заголовок 2 Знак1"/>
    <w:basedOn w:val="DefaultParagraphFont"/>
    <w:uiPriority w:val="9"/>
    <w:semiHidden/>
    <w:qFormat/>
    <w:rsid w:val="00d90081"/>
    <w:rPr>
      <w:rFonts w:ascii="Calibri Light" w:hAnsi="Calibri Light" w:eastAsia="" w:cs="" w:asciiTheme="majorHAnsi" w:cstheme="majorBidi" w:eastAsiaTheme="majorEastAsia" w:hAnsiTheme="majorHAnsi"/>
      <w:color w:val="2E74B5" w:themeColor="accent1" w:themeShade="bf"/>
      <w:sz w:val="26"/>
      <w:szCs w:val="26"/>
    </w:rPr>
  </w:style>
  <w:style w:type="character" w:styleId="411" w:customStyle="1">
    <w:name w:val="Заголовок 4 Знак1"/>
    <w:basedOn w:val="DefaultParagraphFont"/>
    <w:uiPriority w:val="9"/>
    <w:semiHidden/>
    <w:qFormat/>
    <w:rsid w:val="00d90081"/>
    <w:rPr>
      <w:rFonts w:ascii="Calibri Light" w:hAnsi="Calibri Light" w:eastAsia="" w:cs="" w:asciiTheme="majorHAnsi" w:cstheme="majorBidi" w:eastAsiaTheme="majorEastAsia" w:hAnsiTheme="majorHAnsi"/>
      <w:i/>
      <w:iCs/>
      <w:color w:val="2E74B5" w:themeColor="accent1" w:themeShade="bf"/>
    </w:rPr>
  </w:style>
  <w:style w:type="character" w:styleId="WW8Num6z0">
    <w:name w:val="WW8Num6z0"/>
    <w:qFormat/>
    <w:rPr/>
  </w:style>
  <w:style w:type="character" w:styleId="Style8">
    <w:name w:val="Маркеры"/>
    <w:qFormat/>
    <w:rPr>
      <w:rFonts w:ascii="OpenSymbol" w:hAnsi="OpenSymbol" w:eastAsia="OpenSymbol" w:cs="OpenSymbol"/>
    </w:rPr>
  </w:style>
  <w:style w:type="paragraph" w:styleId="Style9" w:customStyle="1">
    <w:name w:val="Заголовок"/>
    <w:basedOn w:val="Normal"/>
    <w:next w:val="Style10"/>
    <w:qFormat/>
    <w:rsid w:val="00e7790f"/>
    <w:pPr>
      <w:keepNext w:val="true"/>
      <w:spacing w:before="240" w:after="120"/>
    </w:pPr>
    <w:rPr>
      <w:rFonts w:ascii="Liberation Sans" w:hAnsi="Liberation Sans" w:eastAsia="Microsoft YaHei" w:cs="Arial"/>
      <w:sz w:val="28"/>
      <w:szCs w:val="28"/>
    </w:rPr>
  </w:style>
  <w:style w:type="paragraph" w:styleId="Style10">
    <w:name w:val="Body Text"/>
    <w:basedOn w:val="Normal"/>
    <w:link w:val="Style6"/>
    <w:semiHidden/>
    <w:unhideWhenUsed/>
    <w:rsid w:val="00d90081"/>
    <w:pPr>
      <w:spacing w:lineRule="auto" w:line="240" w:before="0" w:after="0"/>
      <w:jc w:val="both"/>
    </w:pPr>
    <w:rPr>
      <w:rFonts w:ascii="Times New Roman" w:hAnsi="Times New Roman" w:eastAsia="Times New Roman" w:cs="Times New Roman"/>
      <w:sz w:val="24"/>
      <w:szCs w:val="20"/>
    </w:rPr>
  </w:style>
  <w:style w:type="paragraph" w:styleId="Style11">
    <w:name w:val="List"/>
    <w:basedOn w:val="Style10"/>
    <w:rsid w:val="00e7790f"/>
    <w:pPr/>
    <w:rPr>
      <w:rFonts w:cs="Arial"/>
    </w:rPr>
  </w:style>
  <w:style w:type="paragraph" w:styleId="Style12" w:customStyle="1">
    <w:name w:val="Caption"/>
    <w:basedOn w:val="Normal"/>
    <w:qFormat/>
    <w:rsid w:val="00e7790f"/>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Indexheading">
    <w:name w:val="index heading"/>
    <w:basedOn w:val="Normal"/>
    <w:qFormat/>
    <w:rsid w:val="00e7790f"/>
    <w:pPr>
      <w:suppressLineNumbers/>
    </w:pPr>
    <w:rPr>
      <w:rFonts w:cs="Arial"/>
    </w:rPr>
  </w:style>
  <w:style w:type="paragraph" w:styleId="212" w:customStyle="1">
    <w:name w:val="Заголовок 21"/>
    <w:basedOn w:val="Normal"/>
    <w:next w:val="Normal"/>
    <w:uiPriority w:val="9"/>
    <w:semiHidden/>
    <w:unhideWhenUsed/>
    <w:qFormat/>
    <w:rsid w:val="00d90081"/>
    <w:pPr>
      <w:keepNext w:val="true"/>
      <w:keepLines/>
      <w:spacing w:lineRule="auto" w:line="276" w:before="40" w:after="0"/>
      <w:outlineLvl w:val="1"/>
    </w:pPr>
    <w:rPr>
      <w:rFonts w:ascii="Cambria" w:hAnsi="Cambria" w:eastAsia="Times New Roman" w:cs="Times New Roman"/>
      <w:color w:val="365F91"/>
      <w:sz w:val="26"/>
      <w:szCs w:val="26"/>
    </w:rPr>
  </w:style>
  <w:style w:type="paragraph" w:styleId="412" w:customStyle="1">
    <w:name w:val="Заголовок 41"/>
    <w:basedOn w:val="Normal"/>
    <w:next w:val="Normal"/>
    <w:uiPriority w:val="9"/>
    <w:semiHidden/>
    <w:unhideWhenUsed/>
    <w:qFormat/>
    <w:rsid w:val="00d90081"/>
    <w:pPr>
      <w:keepNext w:val="true"/>
      <w:keepLines/>
      <w:spacing w:lineRule="auto" w:line="276" w:before="40" w:after="0"/>
      <w:outlineLvl w:val="3"/>
    </w:pPr>
    <w:rPr>
      <w:rFonts w:ascii="Cambria" w:hAnsi="Cambria" w:eastAsia="Times New Roman" w:cs="Times New Roman"/>
      <w:i/>
      <w:iCs/>
      <w:color w:val="365F91"/>
    </w:rPr>
  </w:style>
  <w:style w:type="paragraph" w:styleId="BalloonText">
    <w:name w:val="Balloon Text"/>
    <w:basedOn w:val="Normal"/>
    <w:link w:val="Style7"/>
    <w:uiPriority w:val="99"/>
    <w:semiHidden/>
    <w:unhideWhenUsed/>
    <w:qFormat/>
    <w:rsid w:val="00d90081"/>
    <w:pPr>
      <w:spacing w:lineRule="auto" w:line="240" w:before="0" w:after="0"/>
    </w:pPr>
    <w:rPr>
      <w:rFonts w:ascii="Tahoma" w:hAnsi="Tahoma" w:eastAsia="Calibri" w:cs="Tahoma"/>
      <w:sz w:val="16"/>
      <w:szCs w:val="16"/>
    </w:rPr>
  </w:style>
  <w:style w:type="paragraph" w:styleId="NoSpacing">
    <w:name w:val="No Spacing"/>
    <w:uiPriority w:val="1"/>
    <w:qFormat/>
    <w:rsid w:val="00d90081"/>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d90081"/>
    <w:pPr>
      <w:spacing w:lineRule="auto" w:line="276" w:before="0" w:after="200"/>
      <w:ind w:left="720" w:hanging="0"/>
      <w:contextualSpacing/>
    </w:pPr>
    <w:rPr>
      <w:rFonts w:ascii="Calibri" w:hAnsi="Calibri" w:eastAsia="Calibri" w:cs="Times New Roman"/>
    </w:rPr>
  </w:style>
  <w:style w:type="paragraph" w:styleId="Style14" w:customStyle="1">
    <w:name w:val="Содержимое врезки"/>
    <w:basedOn w:val="Normal"/>
    <w:qFormat/>
    <w:rsid w:val="00e7790f"/>
    <w:pPr/>
    <w:rPr/>
  </w:style>
  <w:style w:type="paragraph" w:styleId="Style15">
    <w:name w:val="Абзац списка"/>
    <w:basedOn w:val="Normal"/>
    <w:qFormat/>
    <w:pPr>
      <w:spacing w:lineRule="auto" w:line="276" w:before="0" w:after="200"/>
      <w:ind w:left="720" w:hanging="0"/>
      <w:contextualSpacing/>
    </w:pPr>
    <w:rPr>
      <w:rFonts w:ascii="Calibri" w:hAnsi="Calibri" w:eastAsia="Calibri" w:cs="Calibri"/>
      <w:sz w:val="22"/>
      <w:szCs w:val="22"/>
      <w:lang w:val="en-US"/>
    </w:rPr>
  </w:style>
  <w:style w:type="paragraph" w:styleId="Style16">
    <w:name w:val="Содержимое таблицы"/>
    <w:basedOn w:val="Normal"/>
    <w:qFormat/>
    <w:pPr>
      <w:widowControl w:val="false"/>
      <w:suppressLineNumbers/>
    </w:pPr>
    <w:rPr/>
  </w:style>
  <w:style w:type="paragraph" w:styleId="Style17">
    <w:name w:val="Заголовок таблицы"/>
    <w:basedOn w:val="Style16"/>
    <w:qFormat/>
    <w:pPr>
      <w:suppressLineNumbers/>
      <w:jc w:val="center"/>
    </w:pPr>
    <w:rPr>
      <w:b/>
      <w:bCs/>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d90081"/>
  </w:style>
  <w:style w:type="numbering" w:styleId="WW8Num6">
    <w:name w:val="WW8Num6"/>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d">
    <w:name w:val="Table Grid"/>
    <w:basedOn w:val="a1"/>
    <w:uiPriority w:val="59"/>
    <w:rsid w:val="00b81a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2042</TotalTime>
  <Application>LibreOffice/7.5.0.3$Windows_X86_64 LibreOffice_project/c21113d003cd3efa8c53188764377a8272d9d6de</Application>
  <AppVersion>15.0000</AppVersion>
  <Pages>15</Pages>
  <Words>3376</Words>
  <Characters>23182</Characters>
  <CharactersWithSpaces>26348</CharactersWithSpaces>
  <Paragraphs>387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2017-12-15T15:23:00Z</dcterms:created>
  <dc:creator>USER</dc:creator>
  <dc:description/>
  <dc:language>en-US</dc:language>
  <cp:lastModifiedBy/>
  <cp:lastPrinted>2023-11-06T14:57:37Z</cp:lastPrinted>
  <dcterms:modified xsi:type="dcterms:W3CDTF">2023-11-06T14:57:58Z</dcterms:modified>
  <cp:revision>171</cp:revision>
  <dc:subject/>
  <dc:title/>
</cp:coreProperties>
</file>

<file path=docProps/custom.xml><?xml version="1.0" encoding="utf-8"?>
<Properties xmlns="http://schemas.openxmlformats.org/officeDocument/2006/custom-properties" xmlns:vt="http://schemas.openxmlformats.org/officeDocument/2006/docPropsVTypes"/>
</file>